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6CE31">
      <w:pPr>
        <w:pStyle w:val="327"/>
        <w:spacing w:before="240" w:beforeLines="100"/>
        <w:ind w:left="0"/>
        <w:rPr>
          <w:sz w:val="44"/>
        </w:rPr>
      </w:pPr>
      <w:r>
        <w:rPr>
          <w:rFonts w:hint="eastAsia"/>
          <w:sz w:val="44"/>
        </w:rPr>
        <w:t>海绵城市设计说明</w:t>
      </w:r>
    </w:p>
    <w:p w14:paraId="36B568F0">
      <w:pPr>
        <w:pStyle w:val="3"/>
        <w:widowControl/>
        <w:numPr>
          <w:ilvl w:val="0"/>
          <w:numId w:val="1"/>
        </w:numPr>
        <w:spacing w:before="240" w:beforeLines="100" w:after="240" w:afterLines="100" w:line="240" w:lineRule="auto"/>
        <w:rPr>
          <w:rFonts w:cs="宋体"/>
        </w:rPr>
      </w:pPr>
      <w:bookmarkStart w:id="0" w:name="_Toc525736741"/>
      <w:bookmarkStart w:id="1" w:name="_Toc525894842"/>
      <w:r>
        <w:rPr>
          <w:rFonts w:hint="eastAsia" w:cs="宋体"/>
        </w:rPr>
        <w:t>项目概况</w:t>
      </w:r>
    </w:p>
    <w:p w14:paraId="0D4E6D47">
      <w:pPr>
        <w:spacing w:line="420" w:lineRule="exact"/>
        <w:ind w:left="510" w:firstLine="480"/>
        <w:rPr>
          <w:rFonts w:hint="eastAsia" w:ascii="宋体" w:hAnsi="宋体"/>
          <w:color w:val="000000"/>
          <w:lang w:val="en-US" w:eastAsia="zh-CN"/>
        </w:rPr>
      </w:pPr>
      <w:bookmarkStart w:id="2" w:name="_Toc311817229"/>
      <w:r>
        <w:rPr>
          <w:rFonts w:hint="eastAsia" w:ascii="宋体" w:hAnsi="宋体"/>
          <w:color w:val="000000"/>
          <w:highlight w:val="none"/>
        </w:rPr>
        <w:t>本项目为</w:t>
      </w:r>
      <w:r>
        <w:rPr>
          <w:rFonts w:hint="eastAsia" w:ascii="宋体" w:hAnsi="宋体"/>
          <w:color w:val="000000"/>
          <w:highlight w:val="none"/>
          <w:lang w:eastAsia="zh-CN"/>
        </w:rPr>
        <w:t>水溪工业区15米规划路工程</w:t>
      </w:r>
      <w:r>
        <w:rPr>
          <w:rFonts w:hint="eastAsia" w:ascii="宋体" w:hAnsi="宋体"/>
          <w:color w:val="000000"/>
          <w:highlight w:val="none"/>
        </w:rPr>
        <w:t>，为市政道路工程。</w:t>
      </w:r>
      <w:r>
        <w:rPr>
          <w:rFonts w:hint="eastAsia" w:ascii="宋体" w:hAnsi="宋体"/>
          <w:color w:val="000000"/>
        </w:rPr>
        <w:t>本项目建设单位为中山市沙溪镇城市建设和管理局。</w:t>
      </w:r>
    </w:p>
    <w:p w14:paraId="229C0812">
      <w:pPr>
        <w:spacing w:line="420" w:lineRule="exact"/>
        <w:ind w:left="510" w:firstLine="480"/>
        <w:rPr>
          <w:rFonts w:hint="eastAsia" w:ascii="宋体" w:hAnsi="宋体"/>
          <w:color w:val="000000"/>
        </w:rPr>
      </w:pPr>
      <w:r>
        <w:rPr>
          <w:rFonts w:hint="eastAsia" w:ascii="宋体" w:hAnsi="宋体"/>
          <w:color w:val="000000"/>
          <w:lang w:val="en-US" w:eastAsia="zh-CN"/>
        </w:rPr>
        <w:t>本工程规划为城市支路标准，设计车速为20km/h。本项目位于中山市沙溪镇旗峰路。全长约185.675米，路幅总宽15米（3m人行道+9m车行道+3m人行道），项目起点位于中山市钧翔马术俱乐部有限公司附近路口，起点桩号K0+000，终点止于旗峰路，终点桩号K0+185.675。</w:t>
      </w:r>
    </w:p>
    <w:bookmarkEnd w:id="2"/>
    <w:p w14:paraId="63D4F6D3">
      <w:pPr>
        <w:pStyle w:val="3"/>
        <w:widowControl/>
        <w:numPr>
          <w:ilvl w:val="0"/>
          <w:numId w:val="1"/>
        </w:numPr>
        <w:spacing w:before="240" w:beforeLines="100" w:after="240" w:afterLines="100" w:line="240" w:lineRule="auto"/>
        <w:rPr>
          <w:rFonts w:cs="宋体"/>
        </w:rPr>
      </w:pPr>
      <w:bookmarkStart w:id="3" w:name="_Toc525736742"/>
      <w:bookmarkStart w:id="4" w:name="_Toc525894843"/>
      <w:bookmarkStart w:id="5" w:name="_Toc311817232"/>
      <w:r>
        <w:rPr>
          <w:rFonts w:hint="eastAsia" w:cs="宋体"/>
        </w:rPr>
        <w:t>编制依据</w:t>
      </w:r>
      <w:bookmarkEnd w:id="3"/>
      <w:bookmarkEnd w:id="4"/>
    </w:p>
    <w:p w14:paraId="5424DBB4">
      <w:pPr>
        <w:pStyle w:val="34"/>
        <w:spacing w:after="0"/>
        <w:ind w:firstLine="480"/>
        <w:jc w:val="left"/>
        <w:rPr>
          <w:rFonts w:eastAsia="Times New Roman"/>
        </w:rPr>
      </w:pPr>
      <w:bookmarkStart w:id="6" w:name="_Toc525736743"/>
      <w:bookmarkStart w:id="7" w:name="_Toc525894844"/>
      <w:r>
        <w:rPr>
          <w:rFonts w:eastAsia="Times New Roman"/>
        </w:rPr>
        <w:t>1、与业主签订的设计合同</w:t>
      </w:r>
    </w:p>
    <w:p w14:paraId="13419A9F">
      <w:pPr>
        <w:pStyle w:val="34"/>
        <w:spacing w:after="0"/>
        <w:ind w:firstLine="480"/>
        <w:jc w:val="left"/>
        <w:rPr>
          <w:rFonts w:eastAsia="Times New Roman"/>
        </w:rPr>
      </w:pPr>
      <w:r>
        <w:rPr>
          <w:rFonts w:eastAsia="Times New Roman"/>
        </w:rPr>
        <w:t>2、项目所在地的城市总体规划和相关专业规划文件</w:t>
      </w:r>
    </w:p>
    <w:p w14:paraId="5A91F1A2">
      <w:pPr>
        <w:pStyle w:val="34"/>
        <w:spacing w:after="0"/>
        <w:ind w:firstLine="480"/>
        <w:jc w:val="left"/>
      </w:pPr>
      <w:r>
        <w:rPr>
          <w:rFonts w:hint="eastAsia"/>
        </w:rPr>
        <w:t>(</w:t>
      </w:r>
      <w:r>
        <w:rPr>
          <w:rFonts w:eastAsia="Times New Roman"/>
        </w:rPr>
        <w:t>1</w:t>
      </w:r>
      <w:r>
        <w:rPr>
          <w:rFonts w:hint="eastAsia"/>
        </w:rPr>
        <w:t>)</w:t>
      </w:r>
      <w:r>
        <w:rPr>
          <w:rFonts w:eastAsia="Times New Roman"/>
        </w:rPr>
        <w:t>《海绵城市建设技术指南—低影响开发雨水系统构建》</w:t>
      </w:r>
      <w:r>
        <w:rPr>
          <w:rFonts w:hint="eastAsia"/>
        </w:rPr>
        <w:t>(</w:t>
      </w:r>
      <w:r>
        <w:rPr>
          <w:rFonts w:eastAsia="Times New Roman"/>
        </w:rPr>
        <w:t>试行</w:t>
      </w:r>
      <w:r>
        <w:rPr>
          <w:rFonts w:hint="eastAsia"/>
        </w:rPr>
        <w:t>)</w:t>
      </w:r>
    </w:p>
    <w:p w14:paraId="56A7EEB5">
      <w:pPr>
        <w:pStyle w:val="34"/>
        <w:spacing w:after="0"/>
        <w:ind w:firstLine="480"/>
        <w:jc w:val="left"/>
        <w:rPr>
          <w:rFonts w:eastAsia="Times New Roman"/>
          <w:b/>
          <w:bCs/>
        </w:rPr>
      </w:pPr>
      <w:r>
        <w:rPr>
          <w:rFonts w:hint="eastAsia"/>
          <w:b/>
          <w:bCs/>
        </w:rPr>
        <w:t>(</w:t>
      </w:r>
      <w:r>
        <w:rPr>
          <w:rFonts w:eastAsia="Times New Roman"/>
          <w:b/>
          <w:bCs/>
        </w:rPr>
        <w:t>2</w:t>
      </w:r>
      <w:r>
        <w:rPr>
          <w:rFonts w:hint="eastAsia"/>
          <w:b/>
          <w:bCs/>
        </w:rPr>
        <w:t>)</w:t>
      </w:r>
      <w:r>
        <w:rPr>
          <w:rFonts w:eastAsia="Times New Roman"/>
          <w:b/>
          <w:bCs/>
        </w:rPr>
        <w:t>《中山市海绵城市规划建设管理办法</w:t>
      </w:r>
      <w:r>
        <w:rPr>
          <w:rFonts w:hint="eastAsia"/>
          <w:b/>
          <w:bCs/>
        </w:rPr>
        <w:t>(</w:t>
      </w:r>
      <w:r>
        <w:rPr>
          <w:rFonts w:eastAsia="Times New Roman"/>
          <w:b/>
          <w:bCs/>
        </w:rPr>
        <w:t>试行</w:t>
      </w:r>
      <w:r>
        <w:rPr>
          <w:rFonts w:hint="eastAsia"/>
          <w:b/>
          <w:bCs/>
        </w:rPr>
        <w:t>)</w:t>
      </w:r>
      <w:r>
        <w:rPr>
          <w:rFonts w:eastAsia="Times New Roman"/>
          <w:b/>
          <w:bCs/>
        </w:rPr>
        <w:t>》2023年10月</w:t>
      </w:r>
    </w:p>
    <w:p w14:paraId="5A65B039">
      <w:pPr>
        <w:pStyle w:val="34"/>
        <w:spacing w:after="0"/>
        <w:ind w:firstLine="480"/>
        <w:jc w:val="left"/>
        <w:rPr>
          <w:rFonts w:eastAsia="Times New Roman"/>
          <w:b/>
          <w:bCs/>
        </w:rPr>
      </w:pPr>
      <w:r>
        <w:rPr>
          <w:rFonts w:hint="eastAsia"/>
          <w:b/>
          <w:bCs/>
        </w:rPr>
        <w:t>(</w:t>
      </w:r>
      <w:r>
        <w:rPr>
          <w:rFonts w:eastAsia="Times New Roman"/>
          <w:b/>
          <w:bCs/>
        </w:rPr>
        <w:t>3</w:t>
      </w:r>
      <w:r>
        <w:rPr>
          <w:rFonts w:hint="eastAsia"/>
          <w:b/>
          <w:bCs/>
        </w:rPr>
        <w:t>)</w:t>
      </w:r>
      <w:r>
        <w:rPr>
          <w:rFonts w:eastAsia="Times New Roman"/>
          <w:b/>
          <w:bCs/>
        </w:rPr>
        <w:t>《中山市海绵城市建设技术导则</w:t>
      </w:r>
      <w:r>
        <w:rPr>
          <w:rFonts w:hint="eastAsia"/>
          <w:b/>
          <w:bCs/>
        </w:rPr>
        <w:t>(</w:t>
      </w:r>
      <w:r>
        <w:rPr>
          <w:rFonts w:eastAsia="Times New Roman"/>
          <w:b/>
          <w:bCs/>
        </w:rPr>
        <w:t>试行</w:t>
      </w:r>
      <w:r>
        <w:rPr>
          <w:rFonts w:hint="eastAsia"/>
          <w:b/>
          <w:bCs/>
        </w:rPr>
        <w:t>)</w:t>
      </w:r>
      <w:r>
        <w:rPr>
          <w:rFonts w:eastAsia="Times New Roman"/>
          <w:b/>
          <w:bCs/>
        </w:rPr>
        <w:t>》2023年10月</w:t>
      </w:r>
    </w:p>
    <w:p w14:paraId="54BA51AE">
      <w:pPr>
        <w:pStyle w:val="34"/>
        <w:spacing w:after="0"/>
        <w:ind w:firstLine="480"/>
        <w:jc w:val="left"/>
        <w:rPr>
          <w:rFonts w:eastAsia="Times New Roman"/>
          <w:b/>
          <w:bCs/>
        </w:rPr>
      </w:pPr>
      <w:r>
        <w:rPr>
          <w:rFonts w:hint="eastAsia"/>
          <w:b/>
          <w:bCs/>
        </w:rPr>
        <w:t>(</w:t>
      </w:r>
      <w:r>
        <w:rPr>
          <w:rFonts w:eastAsia="Times New Roman"/>
          <w:b/>
          <w:bCs/>
        </w:rPr>
        <w:t>4</w:t>
      </w:r>
      <w:r>
        <w:rPr>
          <w:rFonts w:hint="eastAsia"/>
          <w:b/>
          <w:bCs/>
        </w:rPr>
        <w:t>)</w:t>
      </w:r>
      <w:r>
        <w:rPr>
          <w:rFonts w:eastAsia="Times New Roman"/>
          <w:b/>
          <w:bCs/>
        </w:rPr>
        <w:t>《中山市市政道路海绵城市建设技术导则</w:t>
      </w:r>
      <w:r>
        <w:rPr>
          <w:rFonts w:hint="eastAsia"/>
          <w:b/>
          <w:bCs/>
        </w:rPr>
        <w:t>(</w:t>
      </w:r>
      <w:r>
        <w:rPr>
          <w:rFonts w:eastAsia="Times New Roman"/>
          <w:b/>
          <w:bCs/>
        </w:rPr>
        <w:t>试行</w:t>
      </w:r>
      <w:r>
        <w:rPr>
          <w:rFonts w:hint="eastAsia"/>
          <w:b/>
          <w:bCs/>
        </w:rPr>
        <w:t>)</w:t>
      </w:r>
      <w:r>
        <w:rPr>
          <w:rFonts w:eastAsia="Times New Roman"/>
          <w:b/>
          <w:bCs/>
        </w:rPr>
        <w:t>》2023年10月</w:t>
      </w:r>
    </w:p>
    <w:p w14:paraId="46B2E009">
      <w:pPr>
        <w:pStyle w:val="34"/>
        <w:spacing w:after="0"/>
        <w:ind w:firstLine="480"/>
        <w:jc w:val="left"/>
        <w:rPr>
          <w:rFonts w:eastAsia="Times New Roman"/>
          <w:b/>
          <w:bCs/>
        </w:rPr>
      </w:pPr>
      <w:r>
        <w:rPr>
          <w:rFonts w:hint="eastAsia"/>
          <w:b/>
          <w:bCs/>
        </w:rPr>
        <w:t>(</w:t>
      </w:r>
      <w:r>
        <w:rPr>
          <w:rFonts w:eastAsia="Times New Roman"/>
          <w:b/>
          <w:bCs/>
        </w:rPr>
        <w:t>5</w:t>
      </w:r>
      <w:r>
        <w:rPr>
          <w:rFonts w:hint="eastAsia"/>
          <w:b/>
          <w:bCs/>
        </w:rPr>
        <w:t>)</w:t>
      </w:r>
      <w:r>
        <w:rPr>
          <w:rFonts w:eastAsia="Times New Roman"/>
          <w:b/>
          <w:bCs/>
        </w:rPr>
        <w:t>《中山市海绵城市施工图设计导则及审查要点</w:t>
      </w:r>
      <w:r>
        <w:rPr>
          <w:rFonts w:hint="eastAsia"/>
          <w:b/>
          <w:bCs/>
        </w:rPr>
        <w:t>(</w:t>
      </w:r>
      <w:r>
        <w:rPr>
          <w:rFonts w:eastAsia="Times New Roman"/>
          <w:b/>
          <w:bCs/>
        </w:rPr>
        <w:t>试行</w:t>
      </w:r>
      <w:r>
        <w:rPr>
          <w:rFonts w:hint="eastAsia"/>
          <w:b/>
          <w:bCs/>
        </w:rPr>
        <w:t>)</w:t>
      </w:r>
      <w:r>
        <w:rPr>
          <w:rFonts w:eastAsia="Times New Roman"/>
          <w:b/>
          <w:bCs/>
        </w:rPr>
        <w:t>》2023年10月</w:t>
      </w:r>
    </w:p>
    <w:p w14:paraId="043AC003">
      <w:pPr>
        <w:pStyle w:val="34"/>
        <w:spacing w:after="0"/>
        <w:ind w:firstLine="480"/>
        <w:jc w:val="left"/>
        <w:rPr>
          <w:rFonts w:eastAsia="Times New Roman"/>
          <w:b/>
          <w:bCs/>
        </w:rPr>
      </w:pPr>
      <w:r>
        <w:rPr>
          <w:rFonts w:hint="eastAsia"/>
          <w:b/>
          <w:bCs/>
        </w:rPr>
        <w:t>(</w:t>
      </w:r>
      <w:r>
        <w:rPr>
          <w:rFonts w:eastAsia="Times New Roman"/>
          <w:b/>
          <w:bCs/>
        </w:rPr>
        <w:t>6</w:t>
      </w:r>
      <w:r>
        <w:rPr>
          <w:rFonts w:hint="eastAsia"/>
          <w:b/>
          <w:bCs/>
        </w:rPr>
        <w:t>)</w:t>
      </w:r>
      <w:r>
        <w:rPr>
          <w:rFonts w:eastAsia="Times New Roman"/>
          <w:b/>
          <w:bCs/>
        </w:rPr>
        <w:t>《中山市海绵城市建设标准图集</w:t>
      </w:r>
      <w:r>
        <w:rPr>
          <w:rFonts w:hint="eastAsia"/>
          <w:b/>
          <w:bCs/>
        </w:rPr>
        <w:t>(</w:t>
      </w:r>
      <w:r>
        <w:rPr>
          <w:rFonts w:eastAsia="Times New Roman"/>
          <w:b/>
          <w:bCs/>
        </w:rPr>
        <w:t>试行</w:t>
      </w:r>
      <w:r>
        <w:rPr>
          <w:rFonts w:hint="eastAsia"/>
          <w:b/>
          <w:bCs/>
        </w:rPr>
        <w:t>)</w:t>
      </w:r>
      <w:r>
        <w:rPr>
          <w:rFonts w:eastAsia="Times New Roman"/>
          <w:b/>
          <w:bCs/>
        </w:rPr>
        <w:t>》2023年10月</w:t>
      </w:r>
    </w:p>
    <w:p w14:paraId="15482AC5">
      <w:pPr>
        <w:pStyle w:val="34"/>
        <w:spacing w:after="0"/>
        <w:ind w:firstLine="480"/>
        <w:jc w:val="left"/>
        <w:rPr>
          <w:rFonts w:eastAsia="Times New Roman"/>
        </w:rPr>
      </w:pPr>
      <w:r>
        <w:rPr>
          <w:rFonts w:hint="eastAsia"/>
        </w:rPr>
        <w:t>(</w:t>
      </w:r>
      <w:r>
        <w:rPr>
          <w:rFonts w:eastAsia="Times New Roman"/>
        </w:rPr>
        <w:t>7</w:t>
      </w:r>
      <w:r>
        <w:rPr>
          <w:rFonts w:hint="eastAsia"/>
        </w:rPr>
        <w:t>)</w:t>
      </w:r>
      <w:r>
        <w:rPr>
          <w:rFonts w:eastAsia="Times New Roman"/>
        </w:rPr>
        <w:t>《中山市城市排水</w:t>
      </w:r>
      <w:r>
        <w:rPr>
          <w:rFonts w:hint="eastAsia"/>
        </w:rPr>
        <w:t>(</w:t>
      </w:r>
      <w:r>
        <w:rPr>
          <w:rFonts w:eastAsia="Times New Roman"/>
        </w:rPr>
        <w:t>雨水</w:t>
      </w:r>
      <w:r>
        <w:rPr>
          <w:rFonts w:hint="eastAsia"/>
        </w:rPr>
        <w:t>)</w:t>
      </w:r>
      <w:r>
        <w:rPr>
          <w:rFonts w:eastAsia="Times New Roman"/>
        </w:rPr>
        <w:t>防涝综合规划</w:t>
      </w:r>
      <w:r>
        <w:rPr>
          <w:rFonts w:hint="eastAsia"/>
        </w:rPr>
        <w:t>(</w:t>
      </w:r>
      <w:r>
        <w:rPr>
          <w:rFonts w:eastAsia="Times New Roman"/>
        </w:rPr>
        <w:t>2018-2035</w:t>
      </w:r>
      <w:r>
        <w:rPr>
          <w:rFonts w:hint="eastAsia"/>
        </w:rPr>
        <w:t>)</w:t>
      </w:r>
      <w:r>
        <w:rPr>
          <w:rFonts w:eastAsia="Times New Roman"/>
        </w:rPr>
        <w:t>修编》</w:t>
      </w:r>
    </w:p>
    <w:p w14:paraId="612B08B0">
      <w:pPr>
        <w:pStyle w:val="34"/>
        <w:spacing w:after="0"/>
        <w:ind w:firstLine="480"/>
        <w:jc w:val="left"/>
        <w:rPr>
          <w:rFonts w:eastAsia="Times New Roman"/>
        </w:rPr>
      </w:pPr>
      <w:r>
        <w:rPr>
          <w:rFonts w:hint="eastAsia"/>
        </w:rPr>
        <w:t>(</w:t>
      </w:r>
      <w:r>
        <w:rPr>
          <w:rFonts w:eastAsia="Times New Roman"/>
        </w:rPr>
        <w:t>8</w:t>
      </w:r>
      <w:r>
        <w:rPr>
          <w:rFonts w:hint="eastAsia"/>
        </w:rPr>
        <w:t>)</w:t>
      </w:r>
      <w:r>
        <w:rPr>
          <w:rFonts w:eastAsia="Times New Roman"/>
        </w:rPr>
        <w:t>《中山市城市排水管理办法》；</w:t>
      </w:r>
    </w:p>
    <w:p w14:paraId="1CD2C317">
      <w:pPr>
        <w:pStyle w:val="34"/>
        <w:spacing w:after="0"/>
        <w:ind w:firstLine="480"/>
        <w:jc w:val="left"/>
        <w:rPr>
          <w:rFonts w:eastAsia="Times New Roman"/>
        </w:rPr>
      </w:pPr>
      <w:r>
        <w:rPr>
          <w:rFonts w:hint="eastAsia"/>
        </w:rPr>
        <w:t>(</w:t>
      </w:r>
      <w:r>
        <w:rPr>
          <w:rFonts w:eastAsia="Times New Roman"/>
        </w:rPr>
        <w:t>9</w:t>
      </w:r>
      <w:r>
        <w:rPr>
          <w:rFonts w:hint="eastAsia"/>
        </w:rPr>
        <w:t>)</w:t>
      </w:r>
      <w:r>
        <w:rPr>
          <w:rFonts w:eastAsia="Times New Roman"/>
        </w:rPr>
        <w:t>《中山市生态市建设规划》</w:t>
      </w:r>
      <w:r>
        <w:rPr>
          <w:rFonts w:hint="eastAsia"/>
        </w:rPr>
        <w:t>(</w:t>
      </w:r>
      <w:r>
        <w:rPr>
          <w:rFonts w:eastAsia="Times New Roman"/>
        </w:rPr>
        <w:t>2005~2020年</w:t>
      </w:r>
      <w:r>
        <w:rPr>
          <w:rFonts w:hint="eastAsia"/>
        </w:rPr>
        <w:t>)</w:t>
      </w:r>
      <w:r>
        <w:rPr>
          <w:rFonts w:eastAsia="Times New Roman"/>
        </w:rPr>
        <w:t>；</w:t>
      </w:r>
    </w:p>
    <w:p w14:paraId="0D483CED">
      <w:pPr>
        <w:pStyle w:val="34"/>
        <w:spacing w:after="0"/>
        <w:ind w:firstLine="480"/>
        <w:jc w:val="left"/>
        <w:rPr>
          <w:rFonts w:eastAsia="Times New Roman"/>
        </w:rPr>
      </w:pPr>
      <w:r>
        <w:rPr>
          <w:rFonts w:eastAsia="Times New Roman"/>
        </w:rPr>
        <w:t>3、项目用地红线图、地形图及现状管网物探成果图</w:t>
      </w:r>
    </w:p>
    <w:p w14:paraId="20FA69D7">
      <w:pPr>
        <w:pStyle w:val="34"/>
        <w:spacing w:after="0"/>
        <w:ind w:firstLine="480"/>
        <w:jc w:val="left"/>
      </w:pPr>
      <w:r>
        <w:rPr>
          <w:rFonts w:eastAsia="Times New Roman"/>
        </w:rPr>
        <w:t>4、项目工程地质勘察报告</w:t>
      </w:r>
      <w:r>
        <w:rPr>
          <w:rFonts w:hint="eastAsia"/>
        </w:rPr>
        <w:t>(</w:t>
      </w:r>
      <w:r>
        <w:rPr>
          <w:rFonts w:eastAsia="Times New Roman"/>
        </w:rPr>
        <w:t>包括气象、水文、地质及地震资料</w:t>
      </w:r>
      <w:r>
        <w:rPr>
          <w:rFonts w:hint="eastAsia"/>
        </w:rPr>
        <w:t>)</w:t>
      </w:r>
    </w:p>
    <w:p w14:paraId="35DD9226">
      <w:pPr>
        <w:pStyle w:val="34"/>
        <w:spacing w:after="0"/>
        <w:ind w:firstLine="480"/>
        <w:jc w:val="left"/>
        <w:rPr>
          <w:rFonts w:eastAsia="Times New Roman"/>
        </w:rPr>
      </w:pPr>
      <w:r>
        <w:rPr>
          <w:rFonts w:eastAsia="Times New Roman"/>
        </w:rPr>
        <w:t>5、外部接口资料(市政管网总平面图等)</w:t>
      </w:r>
    </w:p>
    <w:p w14:paraId="2F577EC7">
      <w:pPr>
        <w:pStyle w:val="34"/>
        <w:spacing w:after="0"/>
        <w:ind w:firstLine="480"/>
        <w:jc w:val="left"/>
        <w:rPr>
          <w:rFonts w:eastAsia="Times New Roman"/>
        </w:rPr>
      </w:pPr>
      <w:r>
        <w:rPr>
          <w:rFonts w:eastAsia="Times New Roman"/>
        </w:rPr>
        <w:t>6、业主提供的招标文件及其他文件，会议纪要</w:t>
      </w:r>
    </w:p>
    <w:p w14:paraId="0B1F4AD5">
      <w:pPr>
        <w:pStyle w:val="34"/>
        <w:spacing w:after="0"/>
        <w:ind w:firstLine="480"/>
        <w:jc w:val="left"/>
        <w:rPr>
          <w:rFonts w:eastAsia="Times New Roman"/>
        </w:rPr>
      </w:pPr>
      <w:r>
        <w:rPr>
          <w:rFonts w:eastAsia="Times New Roman"/>
        </w:rPr>
        <w:t>7、设计标准及规范</w:t>
      </w:r>
    </w:p>
    <w:p w14:paraId="5F5ADF1A">
      <w:pPr>
        <w:pStyle w:val="34"/>
        <w:spacing w:after="0"/>
        <w:ind w:firstLine="480"/>
        <w:jc w:val="left"/>
        <w:rPr>
          <w:rFonts w:eastAsia="Times New Roman"/>
        </w:rPr>
      </w:pPr>
      <w:r>
        <w:rPr>
          <w:rFonts w:hint="eastAsia"/>
        </w:rPr>
        <w:t>(</w:t>
      </w:r>
      <w:r>
        <w:rPr>
          <w:rFonts w:eastAsia="Times New Roman"/>
        </w:rPr>
        <w:t>1</w:t>
      </w:r>
      <w:r>
        <w:rPr>
          <w:rFonts w:hint="eastAsia"/>
        </w:rPr>
        <w:t>)</w:t>
      </w:r>
      <w:r>
        <w:rPr>
          <w:rFonts w:eastAsia="Times New Roman"/>
        </w:rPr>
        <w:t>《城乡排水工程项目规范》(GB55027-2022)；</w:t>
      </w:r>
    </w:p>
    <w:p w14:paraId="710AB196">
      <w:pPr>
        <w:pStyle w:val="34"/>
        <w:spacing w:after="0"/>
        <w:ind w:firstLine="480"/>
        <w:jc w:val="left"/>
      </w:pPr>
      <w:r>
        <w:rPr>
          <w:rFonts w:hint="eastAsia"/>
        </w:rPr>
        <w:t>(</w:t>
      </w:r>
      <w:r>
        <w:rPr>
          <w:rFonts w:eastAsia="Times New Roman"/>
        </w:rPr>
        <w:t>2</w:t>
      </w:r>
      <w:r>
        <w:rPr>
          <w:rFonts w:hint="eastAsia"/>
        </w:rPr>
        <w:t>)</w:t>
      </w:r>
      <w:r>
        <w:rPr>
          <w:rFonts w:eastAsia="Times New Roman"/>
        </w:rPr>
        <w:t>《室外排水设计标准》</w:t>
      </w:r>
      <w:r>
        <w:rPr>
          <w:rFonts w:hint="eastAsia"/>
        </w:rPr>
        <w:t>(</w:t>
      </w:r>
      <w:r>
        <w:rPr>
          <w:rFonts w:eastAsia="Times New Roman"/>
        </w:rPr>
        <w:t>GB50014-2021</w:t>
      </w:r>
      <w:r>
        <w:rPr>
          <w:rFonts w:hint="eastAsia"/>
        </w:rPr>
        <w:t>)</w:t>
      </w:r>
    </w:p>
    <w:p w14:paraId="27DAE86E">
      <w:pPr>
        <w:pStyle w:val="34"/>
        <w:spacing w:after="0"/>
        <w:ind w:firstLine="480"/>
        <w:jc w:val="left"/>
      </w:pPr>
      <w:r>
        <w:rPr>
          <w:rFonts w:hint="eastAsia"/>
        </w:rPr>
        <w:t>(</w:t>
      </w:r>
      <w:r>
        <w:rPr>
          <w:rFonts w:eastAsia="Times New Roman"/>
        </w:rPr>
        <w:t>3</w:t>
      </w:r>
      <w:r>
        <w:rPr>
          <w:rFonts w:hint="eastAsia"/>
        </w:rPr>
        <w:t>)</w:t>
      </w:r>
      <w:r>
        <w:rPr>
          <w:rFonts w:eastAsia="Times New Roman"/>
        </w:rPr>
        <w:t>《绿化种植土壤》</w:t>
      </w:r>
      <w:r>
        <w:rPr>
          <w:rFonts w:hint="eastAsia"/>
        </w:rPr>
        <w:t>(</w:t>
      </w:r>
      <w:r>
        <w:rPr>
          <w:rFonts w:eastAsia="Times New Roman"/>
        </w:rPr>
        <w:t>CJ/T304</w:t>
      </w:r>
      <w:r>
        <w:rPr>
          <w:rFonts w:hint="eastAsia"/>
        </w:rPr>
        <w:t>)</w:t>
      </w:r>
    </w:p>
    <w:p w14:paraId="31F2570B">
      <w:pPr>
        <w:pStyle w:val="34"/>
        <w:spacing w:after="0"/>
        <w:ind w:firstLine="480"/>
        <w:jc w:val="left"/>
      </w:pPr>
      <w:r>
        <w:rPr>
          <w:rFonts w:hint="eastAsia"/>
        </w:rPr>
        <w:t>(</w:t>
      </w:r>
      <w:r>
        <w:rPr>
          <w:rFonts w:eastAsia="Times New Roman"/>
        </w:rPr>
        <w:t>4</w:t>
      </w:r>
      <w:r>
        <w:rPr>
          <w:rFonts w:hint="eastAsia"/>
        </w:rPr>
        <w:t>)</w:t>
      </w:r>
      <w:r>
        <w:rPr>
          <w:rFonts w:eastAsia="Times New Roman"/>
        </w:rPr>
        <w:t>《园林绿化工程施工及验收规范》</w:t>
      </w:r>
      <w:r>
        <w:rPr>
          <w:rFonts w:hint="eastAsia"/>
        </w:rPr>
        <w:t>(</w:t>
      </w:r>
      <w:r>
        <w:rPr>
          <w:rFonts w:eastAsia="Times New Roman"/>
        </w:rPr>
        <w:t>CJJ82-2012</w:t>
      </w:r>
      <w:r>
        <w:rPr>
          <w:rFonts w:hint="eastAsia"/>
        </w:rPr>
        <w:t>)</w:t>
      </w:r>
    </w:p>
    <w:p w14:paraId="1FA635B4">
      <w:pPr>
        <w:pStyle w:val="34"/>
        <w:spacing w:after="0"/>
        <w:ind w:firstLine="480"/>
        <w:jc w:val="left"/>
      </w:pPr>
      <w:r>
        <w:rPr>
          <w:rFonts w:hint="eastAsia"/>
        </w:rPr>
        <w:t>(</w:t>
      </w:r>
      <w:r>
        <w:rPr>
          <w:rFonts w:eastAsia="Times New Roman"/>
        </w:rPr>
        <w:t>5</w:t>
      </w:r>
      <w:r>
        <w:rPr>
          <w:rFonts w:hint="eastAsia"/>
        </w:rPr>
        <w:t>)</w:t>
      </w:r>
      <w:r>
        <w:rPr>
          <w:rFonts w:eastAsia="Times New Roman"/>
        </w:rPr>
        <w:t>《建筑与小区雨水控制及利用工程技术规范》</w:t>
      </w:r>
      <w:r>
        <w:rPr>
          <w:rFonts w:hint="eastAsia"/>
        </w:rPr>
        <w:t>(</w:t>
      </w:r>
      <w:r>
        <w:rPr>
          <w:rFonts w:eastAsia="Times New Roman"/>
        </w:rPr>
        <w:t>GB50400-2016</w:t>
      </w:r>
      <w:r>
        <w:rPr>
          <w:rFonts w:hint="eastAsia"/>
        </w:rPr>
        <w:t>)</w:t>
      </w:r>
    </w:p>
    <w:p w14:paraId="69A93E4C">
      <w:pPr>
        <w:pStyle w:val="34"/>
        <w:spacing w:after="0"/>
        <w:ind w:firstLine="480"/>
        <w:jc w:val="left"/>
      </w:pPr>
      <w:r>
        <w:rPr>
          <w:rFonts w:hint="eastAsia"/>
        </w:rPr>
        <w:t>(</w:t>
      </w:r>
      <w:r>
        <w:rPr>
          <w:rFonts w:eastAsia="Times New Roman"/>
        </w:rPr>
        <w:t>6</w:t>
      </w:r>
      <w:r>
        <w:rPr>
          <w:rFonts w:hint="eastAsia"/>
        </w:rPr>
        <w:t>)</w:t>
      </w:r>
      <w:r>
        <w:rPr>
          <w:rFonts w:eastAsia="Times New Roman"/>
        </w:rPr>
        <w:t>《城镇内涝防治技术规范》</w:t>
      </w:r>
      <w:r>
        <w:rPr>
          <w:rFonts w:hint="eastAsia"/>
        </w:rPr>
        <w:t>(</w:t>
      </w:r>
      <w:r>
        <w:rPr>
          <w:rFonts w:eastAsia="Times New Roman"/>
        </w:rPr>
        <w:t>GB51222-2017</w:t>
      </w:r>
      <w:r>
        <w:rPr>
          <w:rFonts w:hint="eastAsia"/>
        </w:rPr>
        <w:t>)</w:t>
      </w:r>
    </w:p>
    <w:p w14:paraId="12FCC139">
      <w:pPr>
        <w:pStyle w:val="34"/>
        <w:spacing w:after="0"/>
        <w:ind w:firstLine="480"/>
        <w:jc w:val="left"/>
      </w:pPr>
      <w:r>
        <w:rPr>
          <w:rFonts w:hint="eastAsia"/>
        </w:rPr>
        <w:t>(</w:t>
      </w:r>
      <w:r>
        <w:rPr>
          <w:rFonts w:eastAsia="Times New Roman"/>
        </w:rPr>
        <w:t>7</w:t>
      </w:r>
      <w:r>
        <w:rPr>
          <w:rFonts w:hint="eastAsia"/>
        </w:rPr>
        <w:t>)</w:t>
      </w:r>
      <w:r>
        <w:rPr>
          <w:rFonts w:eastAsia="Times New Roman"/>
        </w:rPr>
        <w:t>《城镇雨水调蓄工程技术规范》</w:t>
      </w:r>
      <w:r>
        <w:rPr>
          <w:rFonts w:hint="eastAsia"/>
        </w:rPr>
        <w:t>(</w:t>
      </w:r>
      <w:r>
        <w:rPr>
          <w:rFonts w:eastAsia="Times New Roman"/>
        </w:rPr>
        <w:t>GB51174-2017</w:t>
      </w:r>
      <w:r>
        <w:rPr>
          <w:rFonts w:hint="eastAsia"/>
        </w:rPr>
        <w:t>)</w:t>
      </w:r>
    </w:p>
    <w:p w14:paraId="18A36CDF">
      <w:pPr>
        <w:pStyle w:val="34"/>
        <w:spacing w:after="0"/>
        <w:ind w:firstLine="480"/>
        <w:jc w:val="left"/>
        <w:rPr>
          <w:rFonts w:eastAsia="Times New Roman"/>
        </w:rPr>
      </w:pPr>
      <w:r>
        <w:rPr>
          <w:rFonts w:hint="eastAsia"/>
        </w:rPr>
        <w:t>(</w:t>
      </w:r>
      <w:r>
        <w:rPr>
          <w:rFonts w:eastAsia="Times New Roman"/>
        </w:rPr>
        <w:t>8</w:t>
      </w:r>
      <w:r>
        <w:rPr>
          <w:rFonts w:hint="eastAsia"/>
        </w:rPr>
        <w:t>)</w:t>
      </w:r>
      <w:r>
        <w:rPr>
          <w:rFonts w:eastAsia="Times New Roman"/>
        </w:rPr>
        <w:t>《雨水集蓄利用工程技术规范》GB/T50596-2010</w:t>
      </w:r>
    </w:p>
    <w:p w14:paraId="63A5D4DA">
      <w:pPr>
        <w:pStyle w:val="34"/>
        <w:spacing w:after="0"/>
        <w:ind w:firstLine="480"/>
        <w:jc w:val="left"/>
        <w:rPr>
          <w:rFonts w:eastAsia="Times New Roman"/>
        </w:rPr>
      </w:pPr>
      <w:r>
        <w:rPr>
          <w:rFonts w:hint="eastAsia"/>
        </w:rPr>
        <w:t>(</w:t>
      </w:r>
      <w:r>
        <w:rPr>
          <w:rFonts w:eastAsia="Times New Roman"/>
        </w:rPr>
        <w:t>9</w:t>
      </w:r>
      <w:r>
        <w:rPr>
          <w:rFonts w:hint="eastAsia"/>
        </w:rPr>
        <w:t>)</w:t>
      </w:r>
      <w:r>
        <w:rPr>
          <w:rFonts w:eastAsia="Times New Roman"/>
        </w:rPr>
        <w:t>《透水砖路面技术规程》CJJ/T188-2012</w:t>
      </w:r>
    </w:p>
    <w:p w14:paraId="00EDFED5">
      <w:pPr>
        <w:pStyle w:val="34"/>
        <w:spacing w:after="0"/>
        <w:ind w:firstLine="480"/>
        <w:jc w:val="left"/>
        <w:rPr>
          <w:rFonts w:eastAsia="Times New Roman"/>
        </w:rPr>
      </w:pPr>
      <w:r>
        <w:rPr>
          <w:rFonts w:hint="eastAsia"/>
        </w:rPr>
        <w:t>(</w:t>
      </w:r>
      <w:r>
        <w:rPr>
          <w:rFonts w:eastAsia="Times New Roman"/>
        </w:rPr>
        <w:t>10</w:t>
      </w:r>
      <w:r>
        <w:rPr>
          <w:rFonts w:hint="eastAsia"/>
        </w:rPr>
        <w:t>)</w:t>
      </w:r>
      <w:r>
        <w:rPr>
          <w:rFonts w:eastAsia="Times New Roman"/>
        </w:rPr>
        <w:t>国家现行的市政工程设计有关的规范、技术标准及规定；</w:t>
      </w:r>
    </w:p>
    <w:p w14:paraId="3AA0F33D">
      <w:pPr>
        <w:pStyle w:val="34"/>
        <w:spacing w:after="0"/>
        <w:ind w:firstLine="480"/>
        <w:jc w:val="left"/>
        <w:rPr>
          <w:rFonts w:eastAsia="Times New Roman"/>
        </w:rPr>
      </w:pPr>
      <w:r>
        <w:rPr>
          <w:rFonts w:hint="eastAsia"/>
        </w:rPr>
        <w:t>(</w:t>
      </w:r>
      <w:r>
        <w:rPr>
          <w:rFonts w:eastAsia="Times New Roman"/>
        </w:rPr>
        <w:t>11</w:t>
      </w:r>
      <w:r>
        <w:rPr>
          <w:rFonts w:hint="eastAsia"/>
        </w:rPr>
        <w:t>)</w:t>
      </w:r>
      <w:r>
        <w:rPr>
          <w:rFonts w:eastAsia="Times New Roman"/>
        </w:rPr>
        <w:t>国家、省、市有关的技术规定、规范及法规。</w:t>
      </w:r>
    </w:p>
    <w:p w14:paraId="6B008186">
      <w:pPr>
        <w:pStyle w:val="34"/>
        <w:spacing w:after="0"/>
        <w:ind w:firstLine="480"/>
        <w:jc w:val="left"/>
        <w:rPr>
          <w:rFonts w:eastAsia="Times New Roman"/>
        </w:rPr>
      </w:pPr>
      <w:r>
        <w:rPr>
          <w:rFonts w:eastAsia="Times New Roman"/>
        </w:rPr>
        <w:t>8、采用的标准图集</w:t>
      </w:r>
    </w:p>
    <w:p w14:paraId="77FABA5F">
      <w:pPr>
        <w:pStyle w:val="34"/>
        <w:spacing w:after="0"/>
        <w:ind w:firstLine="480"/>
        <w:jc w:val="left"/>
        <w:rPr>
          <w:rFonts w:eastAsia="Times New Roman"/>
        </w:rPr>
      </w:pPr>
      <w:r>
        <w:rPr>
          <w:rFonts w:hint="eastAsia"/>
        </w:rPr>
        <w:t>(</w:t>
      </w:r>
      <w:r>
        <w:rPr>
          <w:rFonts w:eastAsia="Times New Roman"/>
        </w:rPr>
        <w:t>1</w:t>
      </w:r>
      <w:r>
        <w:rPr>
          <w:rFonts w:hint="eastAsia"/>
        </w:rPr>
        <w:t>)</w:t>
      </w:r>
      <w:r>
        <w:rPr>
          <w:rFonts w:eastAsia="Times New Roman"/>
        </w:rPr>
        <w:t>国家建筑标准设计图集《市政排水管道工程及附属设施》06MS201；</w:t>
      </w:r>
    </w:p>
    <w:p w14:paraId="132356E2">
      <w:pPr>
        <w:pStyle w:val="34"/>
        <w:spacing w:after="0"/>
        <w:ind w:firstLine="480"/>
        <w:jc w:val="left"/>
      </w:pPr>
      <w:r>
        <w:rPr>
          <w:rFonts w:hint="eastAsia"/>
        </w:rPr>
        <w:t>(</w:t>
      </w:r>
      <w:r>
        <w:rPr>
          <w:rFonts w:eastAsia="Times New Roman"/>
        </w:rPr>
        <w:t>2</w:t>
      </w:r>
      <w:r>
        <w:rPr>
          <w:rFonts w:hint="eastAsia"/>
        </w:rPr>
        <w:t>)</w:t>
      </w:r>
      <w:r>
        <w:rPr>
          <w:rFonts w:eastAsia="Times New Roman"/>
        </w:rPr>
        <w:t>《城市道路与开放空间低影响开发雨水设施》</w:t>
      </w:r>
      <w:r>
        <w:rPr>
          <w:rFonts w:hint="eastAsia"/>
        </w:rPr>
        <w:t>(</w:t>
      </w:r>
      <w:r>
        <w:rPr>
          <w:rFonts w:eastAsia="Times New Roman"/>
        </w:rPr>
        <w:t>15MR105</w:t>
      </w:r>
      <w:r>
        <w:rPr>
          <w:rFonts w:hint="eastAsia"/>
        </w:rPr>
        <w:t>)</w:t>
      </w:r>
    </w:p>
    <w:p w14:paraId="0C2B1EA3">
      <w:pPr>
        <w:pStyle w:val="34"/>
        <w:spacing w:after="0"/>
        <w:ind w:firstLine="480"/>
        <w:jc w:val="left"/>
        <w:rPr>
          <w:rFonts w:eastAsia="Times New Roman"/>
        </w:rPr>
      </w:pPr>
      <w:r>
        <w:rPr>
          <w:rFonts w:hint="eastAsia"/>
        </w:rPr>
        <w:t>(</w:t>
      </w:r>
      <w:r>
        <w:rPr>
          <w:rFonts w:eastAsia="Times New Roman"/>
        </w:rPr>
        <w:t>3</w:t>
      </w:r>
      <w:r>
        <w:rPr>
          <w:rFonts w:hint="eastAsia"/>
        </w:rPr>
        <w:t>)</w:t>
      </w:r>
      <w:r>
        <w:rPr>
          <w:rFonts w:eastAsia="Times New Roman"/>
        </w:rPr>
        <w:t>《中山市海绵城市建设标准图集</w:t>
      </w:r>
      <w:r>
        <w:rPr>
          <w:rFonts w:hint="eastAsia"/>
        </w:rPr>
        <w:t>(</w:t>
      </w:r>
      <w:r>
        <w:rPr>
          <w:rFonts w:eastAsia="Times New Roman"/>
        </w:rPr>
        <w:t>试行</w:t>
      </w:r>
      <w:r>
        <w:rPr>
          <w:rFonts w:hint="eastAsia"/>
        </w:rPr>
        <w:t>)</w:t>
      </w:r>
      <w:r>
        <w:rPr>
          <w:rFonts w:eastAsia="Times New Roman"/>
        </w:rPr>
        <w:t>》</w:t>
      </w:r>
    </w:p>
    <w:p w14:paraId="5ADA2158">
      <w:pPr>
        <w:pStyle w:val="3"/>
        <w:widowControl/>
        <w:numPr>
          <w:ilvl w:val="0"/>
          <w:numId w:val="1"/>
        </w:numPr>
        <w:spacing w:before="240" w:beforeLines="100" w:after="240" w:afterLines="100" w:line="240" w:lineRule="auto"/>
        <w:rPr>
          <w:rFonts w:cs="宋体"/>
        </w:rPr>
      </w:pPr>
      <w:r>
        <w:rPr>
          <w:rFonts w:hint="eastAsia" w:cs="宋体"/>
        </w:rPr>
        <w:t>设计原则</w:t>
      </w:r>
    </w:p>
    <w:p w14:paraId="2375DACC">
      <w:pPr>
        <w:pStyle w:val="34"/>
        <w:spacing w:after="0"/>
        <w:ind w:firstLine="480"/>
        <w:jc w:val="left"/>
        <w:rPr>
          <w:rFonts w:ascii="宋体" w:hAnsi="宋体"/>
          <w:color w:val="000000"/>
        </w:rPr>
      </w:pPr>
      <w:r>
        <w:rPr>
          <w:rFonts w:hint="eastAsia" w:ascii="宋体" w:hAnsi="宋体"/>
          <w:color w:val="000000"/>
        </w:rPr>
        <w:t>(1)因地制宜的规划设计原则通过对气候条件、降雨情况、现有地形地貌、排水分区、以及项目现场的实际情况的调查分析，按因地制宜合理选择低影响开发技术。</w:t>
      </w:r>
    </w:p>
    <w:p w14:paraId="4E81344E">
      <w:pPr>
        <w:pStyle w:val="34"/>
        <w:spacing w:after="0"/>
        <w:ind w:firstLine="480"/>
        <w:jc w:val="left"/>
        <w:rPr>
          <w:rFonts w:ascii="宋体" w:hAnsi="宋体"/>
          <w:color w:val="000000"/>
        </w:rPr>
      </w:pPr>
      <w:r>
        <w:rPr>
          <w:rFonts w:hint="eastAsia" w:ascii="宋体" w:hAnsi="宋体"/>
          <w:color w:val="000000"/>
        </w:rPr>
        <w:t>(2)整体流域与各汇水区相互统一协调的设计原则结合各分区用地性质以及整体流域具体情况，合理划分汇水分区，确定低影响开发设施类型和布局，做到整体布局合理，各汇水分区配置得当，整体与分区协调统一。</w:t>
      </w:r>
    </w:p>
    <w:p w14:paraId="5BA66E8E">
      <w:pPr>
        <w:pStyle w:val="34"/>
        <w:spacing w:after="0"/>
        <w:ind w:firstLine="480"/>
        <w:jc w:val="left"/>
        <w:rPr>
          <w:rFonts w:ascii="宋体" w:hAnsi="宋体"/>
          <w:color w:val="000000"/>
        </w:rPr>
      </w:pPr>
      <w:r>
        <w:rPr>
          <w:rFonts w:hint="eastAsia" w:ascii="宋体" w:hAnsi="宋体"/>
          <w:color w:val="000000"/>
        </w:rPr>
        <w:t>(3)注重生态与景观相协调的设计原则合理选择建设材料，材料宜选择生态性材料，高效利用现有设施和场地，雨水控制与景观相结合。</w:t>
      </w:r>
    </w:p>
    <w:p w14:paraId="62681824">
      <w:pPr>
        <w:pStyle w:val="34"/>
        <w:spacing w:after="0"/>
        <w:ind w:firstLine="480"/>
        <w:jc w:val="left"/>
        <w:rPr>
          <w:rFonts w:ascii="宋体" w:hAnsi="宋体"/>
          <w:color w:val="000000"/>
        </w:rPr>
      </w:pPr>
      <w:r>
        <w:rPr>
          <w:rFonts w:hint="eastAsia" w:ascii="宋体" w:hAnsi="宋体"/>
          <w:color w:val="000000"/>
        </w:rPr>
        <w:t>(4)低维护易养护改造原则：</w:t>
      </w:r>
    </w:p>
    <w:p w14:paraId="11393B3F">
      <w:pPr>
        <w:pStyle w:val="34"/>
        <w:spacing w:after="0"/>
        <w:ind w:firstLine="480"/>
        <w:jc w:val="left"/>
        <w:rPr>
          <w:rFonts w:ascii="宋体" w:hAnsi="宋体"/>
          <w:color w:val="000000"/>
        </w:rPr>
      </w:pPr>
      <w:r>
        <w:rPr>
          <w:rFonts w:hint="eastAsia" w:ascii="宋体" w:hAnsi="宋体"/>
          <w:color w:val="000000"/>
        </w:rPr>
        <w:t>优先选择自然、生态、低养护或无需维护的设施，尽量减少水泵等用电设施和需要人工养护的设施。</w:t>
      </w:r>
    </w:p>
    <w:p w14:paraId="379C2AB7">
      <w:pPr>
        <w:pStyle w:val="3"/>
        <w:widowControl/>
        <w:numPr>
          <w:ilvl w:val="0"/>
          <w:numId w:val="1"/>
        </w:numPr>
        <w:spacing w:before="240" w:beforeLines="100" w:after="240" w:afterLines="100" w:line="240" w:lineRule="auto"/>
        <w:rPr>
          <w:rFonts w:cs="宋体"/>
        </w:rPr>
      </w:pPr>
      <w:r>
        <w:rPr>
          <w:rFonts w:hint="eastAsia" w:cs="宋体"/>
        </w:rPr>
        <w:t>设计目标</w:t>
      </w:r>
    </w:p>
    <w:p w14:paraId="5739E2D9">
      <w:pPr>
        <w:pStyle w:val="34"/>
        <w:spacing w:after="0"/>
        <w:ind w:firstLine="480"/>
        <w:jc w:val="left"/>
        <w:rPr>
          <w:rFonts w:hint="eastAsia" w:ascii="宋体" w:hAnsi="宋体" w:eastAsia="宋体"/>
          <w:color w:val="000000"/>
          <w:lang w:eastAsia="zh-CN"/>
        </w:rPr>
      </w:pPr>
      <w:r>
        <w:rPr>
          <w:rFonts w:hint="eastAsia" w:ascii="宋体" w:hAnsi="宋体"/>
          <w:color w:val="000000"/>
        </w:rPr>
        <w:t>根据</w:t>
      </w:r>
      <w:r>
        <w:rPr>
          <w:rFonts w:hint="eastAsia" w:ascii="宋体" w:hAnsi="宋体"/>
          <w:b/>
          <w:bCs/>
          <w:color w:val="000000"/>
        </w:rPr>
        <w:t>《中山市海绵城市建设技术导则(试行)》及《中山市市政道路海绵城市建设技术导则(试行)》</w:t>
      </w:r>
      <w:r>
        <w:rPr>
          <w:rFonts w:hint="eastAsia" w:ascii="宋体" w:hAnsi="宋体"/>
          <w:color w:val="000000"/>
        </w:rPr>
        <w:t>，道路系统项目根据绿化宽度、道路功能的不同，分成多类情况设置指标。</w:t>
      </w:r>
      <w:r>
        <w:rPr>
          <w:rFonts w:hint="eastAsia" w:ascii="宋体" w:hAnsi="宋体"/>
          <w:color w:val="000000"/>
          <w:lang w:eastAsia="zh-CN"/>
        </w:rPr>
        <w:t>本工程道路为改建道路，</w:t>
      </w:r>
      <w:r>
        <w:rPr>
          <w:rFonts w:hint="eastAsia" w:ascii="宋体" w:hAnsi="宋体"/>
          <w:b w:val="0"/>
          <w:bCs w:val="0"/>
          <w:color w:val="000000"/>
          <w:lang w:eastAsia="zh-CN"/>
        </w:rPr>
        <w:t>参考下表（</w:t>
      </w:r>
      <w:r>
        <w:rPr>
          <w:rFonts w:ascii="宋体" w:hAnsi="宋体" w:cs="宋体"/>
          <w:b w:val="0"/>
          <w:bCs w:val="0"/>
        </w:rPr>
        <w:t>新建项目</w:t>
      </w:r>
      <w:r>
        <w:rPr>
          <w:rFonts w:hint="eastAsia" w:ascii="宋体" w:hAnsi="宋体"/>
          <w:b w:val="0"/>
          <w:bCs w:val="0"/>
          <w:color w:val="000000"/>
          <w:lang w:eastAsia="zh-CN"/>
        </w:rPr>
        <w:t>）</w:t>
      </w:r>
      <w:r>
        <w:rPr>
          <w:rFonts w:hint="eastAsia" w:ascii="宋体" w:hAnsi="宋体"/>
          <w:color w:val="000000"/>
          <w:lang w:eastAsia="zh-CN"/>
        </w:rPr>
        <w:t>。</w:t>
      </w:r>
    </w:p>
    <w:p w14:paraId="1E60E04F">
      <w:pPr>
        <w:ind w:firstLine="482"/>
        <w:rPr>
          <w:rFonts w:ascii="宋体" w:hAnsi="宋体" w:cs="宋体"/>
          <w:b/>
          <w:bCs/>
        </w:rPr>
      </w:pPr>
      <w:r>
        <w:rPr>
          <w:rFonts w:ascii="宋体" w:hAnsi="宋体" w:cs="宋体"/>
          <w:b/>
          <w:bCs/>
        </w:rPr>
        <w:br w:type="page"/>
      </w:r>
    </w:p>
    <w:p w14:paraId="0B62878F">
      <w:pPr>
        <w:pStyle w:val="34"/>
        <w:spacing w:before="151" w:line="240" w:lineRule="auto"/>
        <w:ind w:firstLine="0" w:firstLineChars="0"/>
        <w:jc w:val="center"/>
        <w:rPr>
          <w:rFonts w:eastAsia="Times New Roman"/>
        </w:rPr>
      </w:pPr>
      <w:r>
        <w:rPr>
          <w:rFonts w:ascii="宋体" w:hAnsi="宋体" w:cs="宋体"/>
          <w:b/>
          <w:bCs/>
        </w:rPr>
        <w:t>道路系统新建项目的海绵城市建设指标</w:t>
      </w:r>
    </w:p>
    <w:tbl>
      <w:tblPr>
        <w:tblStyle w:val="88"/>
        <w:tblW w:w="8498" w:type="dxa"/>
        <w:jc w:val="center"/>
        <w:tblLayout w:type="fixed"/>
        <w:tblCellMar>
          <w:top w:w="0" w:type="dxa"/>
          <w:left w:w="0" w:type="dxa"/>
          <w:bottom w:w="0" w:type="dxa"/>
          <w:right w:w="0" w:type="dxa"/>
        </w:tblCellMar>
      </w:tblPr>
      <w:tblGrid>
        <w:gridCol w:w="1088"/>
        <w:gridCol w:w="1230"/>
        <w:gridCol w:w="1770"/>
        <w:gridCol w:w="1260"/>
        <w:gridCol w:w="1365"/>
        <w:gridCol w:w="1785"/>
      </w:tblGrid>
      <w:tr w14:paraId="7572DA38">
        <w:tblPrEx>
          <w:tblCellMar>
            <w:top w:w="0" w:type="dxa"/>
            <w:left w:w="0" w:type="dxa"/>
            <w:bottom w:w="0" w:type="dxa"/>
            <w:right w:w="0" w:type="dxa"/>
          </w:tblCellMar>
        </w:tblPrEx>
        <w:trPr>
          <w:trHeight w:val="884" w:hRule="exact"/>
          <w:tblHeader/>
          <w:jc w:val="center"/>
        </w:trPr>
        <w:tc>
          <w:tcPr>
            <w:tcW w:w="1088" w:type="dxa"/>
            <w:tcBorders>
              <w:top w:val="single" w:color="000000" w:sz="4" w:space="0"/>
              <w:left w:val="single" w:color="000000" w:sz="4" w:space="0"/>
              <w:bottom w:val="single" w:color="000000" w:sz="4" w:space="0"/>
              <w:right w:val="single" w:color="000000" w:sz="4" w:space="0"/>
            </w:tcBorders>
            <w:vAlign w:val="center"/>
          </w:tcPr>
          <w:p w14:paraId="2C52F977">
            <w:pPr>
              <w:pStyle w:val="139"/>
              <w:spacing w:line="240" w:lineRule="auto"/>
              <w:ind w:firstLine="0" w:firstLineChars="0"/>
              <w:jc w:val="center"/>
              <w:rPr>
                <w:rFonts w:ascii="宋体" w:hAnsi="宋体" w:cs="宋体"/>
                <w:sz w:val="20"/>
                <w:szCs w:val="20"/>
              </w:rPr>
            </w:pPr>
            <w:r>
              <w:rPr>
                <w:rFonts w:ascii="宋体" w:hAnsi="宋体" w:cs="宋体"/>
                <w:sz w:val="20"/>
                <w:szCs w:val="20"/>
              </w:rPr>
              <w:t>道路等级</w:t>
            </w:r>
          </w:p>
        </w:tc>
        <w:tc>
          <w:tcPr>
            <w:tcW w:w="1230" w:type="dxa"/>
            <w:tcBorders>
              <w:top w:val="single" w:color="000000" w:sz="4" w:space="0"/>
              <w:left w:val="single" w:color="000000" w:sz="4" w:space="0"/>
              <w:bottom w:val="single" w:color="000000" w:sz="4" w:space="0"/>
              <w:right w:val="single" w:color="000000" w:sz="4" w:space="0"/>
            </w:tcBorders>
            <w:vAlign w:val="center"/>
          </w:tcPr>
          <w:p w14:paraId="68718AED">
            <w:pPr>
              <w:pStyle w:val="139"/>
              <w:spacing w:line="240" w:lineRule="auto"/>
              <w:ind w:firstLine="0" w:firstLineChars="0"/>
              <w:jc w:val="center"/>
              <w:rPr>
                <w:rFonts w:ascii="宋体" w:hAnsi="宋体" w:cs="宋体"/>
                <w:sz w:val="20"/>
                <w:szCs w:val="20"/>
              </w:rPr>
            </w:pPr>
            <w:r>
              <w:rPr>
                <w:rFonts w:ascii="宋体" w:hAnsi="宋体" w:cs="宋体"/>
                <w:sz w:val="20"/>
                <w:szCs w:val="20"/>
              </w:rPr>
              <w:t>绿化带宽度</w:t>
            </w:r>
          </w:p>
        </w:tc>
        <w:tc>
          <w:tcPr>
            <w:tcW w:w="1770" w:type="dxa"/>
            <w:tcBorders>
              <w:top w:val="single" w:color="000000" w:sz="4" w:space="0"/>
              <w:left w:val="single" w:color="000000" w:sz="4" w:space="0"/>
              <w:bottom w:val="single" w:color="000000" w:sz="4" w:space="0"/>
              <w:right w:val="single" w:color="000000" w:sz="4" w:space="0"/>
            </w:tcBorders>
            <w:vAlign w:val="center"/>
          </w:tcPr>
          <w:p w14:paraId="653525B6">
            <w:pPr>
              <w:pStyle w:val="139"/>
              <w:spacing w:line="240" w:lineRule="auto"/>
              <w:ind w:firstLine="0" w:firstLineChars="0"/>
              <w:jc w:val="center"/>
              <w:rPr>
                <w:rFonts w:ascii="宋体" w:hAnsi="宋体" w:cs="宋体"/>
                <w:sz w:val="20"/>
                <w:szCs w:val="20"/>
              </w:rPr>
            </w:pPr>
            <w:r>
              <w:rPr>
                <w:rFonts w:ascii="宋体" w:hAnsi="宋体" w:cs="宋体"/>
                <w:sz w:val="20"/>
                <w:szCs w:val="20"/>
              </w:rPr>
              <w:t>年径流总</w:t>
            </w:r>
          </w:p>
          <w:p w14:paraId="2B4A8B99">
            <w:pPr>
              <w:pStyle w:val="139"/>
              <w:spacing w:line="240" w:lineRule="auto"/>
              <w:ind w:firstLine="0" w:firstLineChars="0"/>
              <w:jc w:val="center"/>
              <w:rPr>
                <w:rFonts w:ascii="宋体" w:hAnsi="宋体" w:cs="宋体"/>
                <w:sz w:val="20"/>
                <w:szCs w:val="20"/>
              </w:rPr>
            </w:pPr>
            <w:r>
              <w:rPr>
                <w:rFonts w:ascii="宋体" w:hAnsi="宋体" w:cs="宋体"/>
                <w:sz w:val="20"/>
                <w:szCs w:val="20"/>
              </w:rPr>
              <w:t>量控制率</w:t>
            </w:r>
          </w:p>
          <w:p w14:paraId="31AB9D93">
            <w:pPr>
              <w:pStyle w:val="139"/>
              <w:spacing w:line="240" w:lineRule="auto"/>
              <w:ind w:firstLine="0" w:firstLineChars="0"/>
              <w:jc w:val="center"/>
              <w:rPr>
                <w:rFonts w:ascii="宋体" w:hAnsi="宋体" w:cs="宋体"/>
                <w:sz w:val="20"/>
                <w:szCs w:val="20"/>
              </w:rPr>
            </w:pPr>
            <w:r>
              <w:rPr>
                <w:rFonts w:hint="eastAsia" w:ascii="宋体" w:hAnsi="宋体" w:cs="宋体"/>
                <w:spacing w:val="-1"/>
                <w:sz w:val="20"/>
                <w:szCs w:val="20"/>
              </w:rPr>
              <w:t>(</w:t>
            </w:r>
            <w:r>
              <w:rPr>
                <w:rFonts w:eastAsia="Times New Roman"/>
                <w:spacing w:val="-1"/>
                <w:sz w:val="20"/>
                <w:szCs w:val="20"/>
              </w:rPr>
              <w:t>%</w:t>
            </w:r>
            <w:r>
              <w:rPr>
                <w:rFonts w:hint="eastAsia" w:ascii="宋体" w:hAnsi="宋体" w:cs="宋体"/>
                <w:spacing w:val="-1"/>
                <w:sz w:val="20"/>
                <w:szCs w:val="20"/>
              </w:rPr>
              <w:t>)</w:t>
            </w:r>
          </w:p>
        </w:tc>
        <w:tc>
          <w:tcPr>
            <w:tcW w:w="1260" w:type="dxa"/>
            <w:tcBorders>
              <w:top w:val="single" w:color="000000" w:sz="4" w:space="0"/>
              <w:left w:val="single" w:color="000000" w:sz="4" w:space="0"/>
              <w:bottom w:val="single" w:color="000000" w:sz="4" w:space="0"/>
              <w:right w:val="single" w:color="000000" w:sz="4" w:space="0"/>
            </w:tcBorders>
            <w:vAlign w:val="center"/>
          </w:tcPr>
          <w:p w14:paraId="169993B3">
            <w:pPr>
              <w:pStyle w:val="139"/>
              <w:spacing w:line="240" w:lineRule="auto"/>
              <w:ind w:firstLine="0" w:firstLineChars="0"/>
              <w:jc w:val="center"/>
              <w:rPr>
                <w:rFonts w:ascii="宋体" w:hAnsi="宋体" w:cs="宋体"/>
                <w:sz w:val="20"/>
                <w:szCs w:val="20"/>
              </w:rPr>
            </w:pPr>
            <w:r>
              <w:rPr>
                <w:rFonts w:ascii="宋体" w:hAnsi="宋体" w:cs="宋体"/>
                <w:sz w:val="20"/>
                <w:szCs w:val="20"/>
              </w:rPr>
              <w:t>年径流污染</w:t>
            </w:r>
          </w:p>
          <w:p w14:paraId="7B0B9F51">
            <w:pPr>
              <w:pStyle w:val="139"/>
              <w:spacing w:line="240" w:lineRule="auto"/>
              <w:ind w:firstLine="0" w:firstLineChars="0"/>
              <w:jc w:val="center"/>
              <w:rPr>
                <w:rFonts w:ascii="宋体" w:hAnsi="宋体" w:cs="宋体"/>
                <w:sz w:val="20"/>
                <w:szCs w:val="20"/>
              </w:rPr>
            </w:pPr>
            <w:r>
              <w:rPr>
                <w:rFonts w:ascii="宋体" w:hAnsi="宋体" w:cs="宋体"/>
                <w:sz w:val="20"/>
                <w:szCs w:val="20"/>
              </w:rPr>
              <w:t>控制率</w:t>
            </w:r>
          </w:p>
          <w:p w14:paraId="685D207D">
            <w:pPr>
              <w:pStyle w:val="139"/>
              <w:spacing w:line="240" w:lineRule="auto"/>
              <w:ind w:firstLine="0" w:firstLineChars="0"/>
              <w:jc w:val="center"/>
              <w:rPr>
                <w:rFonts w:ascii="宋体" w:hAnsi="宋体" w:cs="宋体"/>
                <w:sz w:val="20"/>
                <w:szCs w:val="20"/>
              </w:rPr>
            </w:pPr>
            <w:r>
              <w:rPr>
                <w:rFonts w:hint="eastAsia" w:ascii="宋体" w:hAnsi="宋体" w:cs="宋体"/>
                <w:spacing w:val="-1"/>
                <w:sz w:val="20"/>
                <w:szCs w:val="20"/>
              </w:rPr>
              <w:t>(</w:t>
            </w:r>
            <w:r>
              <w:rPr>
                <w:rFonts w:eastAsia="Times New Roman"/>
                <w:spacing w:val="-1"/>
                <w:sz w:val="20"/>
                <w:szCs w:val="20"/>
              </w:rPr>
              <w:t>%</w:t>
            </w:r>
            <w:r>
              <w:rPr>
                <w:rFonts w:hint="eastAsia" w:ascii="宋体" w:hAnsi="宋体" w:cs="宋体"/>
                <w:spacing w:val="-1"/>
                <w:sz w:val="20"/>
                <w:szCs w:val="20"/>
              </w:rPr>
              <w:t>)</w:t>
            </w:r>
          </w:p>
        </w:tc>
        <w:tc>
          <w:tcPr>
            <w:tcW w:w="1365" w:type="dxa"/>
            <w:tcBorders>
              <w:top w:val="single" w:color="000000" w:sz="4" w:space="0"/>
              <w:left w:val="single" w:color="000000" w:sz="4" w:space="0"/>
              <w:bottom w:val="single" w:color="000000" w:sz="4" w:space="0"/>
              <w:right w:val="single" w:color="000000" w:sz="4" w:space="0"/>
            </w:tcBorders>
            <w:vAlign w:val="center"/>
          </w:tcPr>
          <w:p w14:paraId="33A136EF">
            <w:pPr>
              <w:pStyle w:val="139"/>
              <w:spacing w:line="240" w:lineRule="auto"/>
              <w:ind w:firstLine="0" w:firstLineChars="0"/>
              <w:jc w:val="center"/>
              <w:rPr>
                <w:rFonts w:ascii="宋体" w:hAnsi="宋体" w:cs="宋体"/>
                <w:sz w:val="20"/>
                <w:szCs w:val="20"/>
              </w:rPr>
            </w:pPr>
            <w:r>
              <w:rPr>
                <w:rFonts w:ascii="宋体" w:hAnsi="宋体" w:cs="宋体"/>
                <w:sz w:val="20"/>
                <w:szCs w:val="20"/>
              </w:rPr>
              <w:t>下沉式绿地率</w:t>
            </w:r>
          </w:p>
          <w:p w14:paraId="6F411C2A">
            <w:pPr>
              <w:pStyle w:val="139"/>
              <w:spacing w:line="240" w:lineRule="auto"/>
              <w:ind w:firstLine="0" w:firstLineChars="0"/>
              <w:jc w:val="center"/>
              <w:rPr>
                <w:rFonts w:ascii="宋体" w:hAnsi="宋体" w:cs="宋体"/>
                <w:sz w:val="20"/>
                <w:szCs w:val="20"/>
              </w:rPr>
            </w:pPr>
            <w:r>
              <w:rPr>
                <w:rFonts w:hint="eastAsia" w:ascii="宋体" w:hAnsi="宋体" w:cs="宋体"/>
                <w:sz w:val="20"/>
                <w:szCs w:val="20"/>
              </w:rPr>
              <w:t>(</w:t>
            </w:r>
            <w:r>
              <w:rPr>
                <w:rFonts w:eastAsia="Times New Roman"/>
                <w:sz w:val="20"/>
                <w:szCs w:val="20"/>
              </w:rPr>
              <w:t>%</w:t>
            </w:r>
            <w:r>
              <w:rPr>
                <w:rFonts w:hint="eastAsia" w:ascii="宋体" w:hAnsi="宋体" w:cs="宋体"/>
                <w:sz w:val="20"/>
                <w:szCs w:val="20"/>
              </w:rPr>
              <w:t>)</w:t>
            </w:r>
          </w:p>
        </w:tc>
        <w:tc>
          <w:tcPr>
            <w:tcW w:w="1785" w:type="dxa"/>
            <w:tcBorders>
              <w:top w:val="single" w:color="000000" w:sz="4" w:space="0"/>
              <w:left w:val="single" w:color="000000" w:sz="4" w:space="0"/>
              <w:bottom w:val="single" w:color="000000" w:sz="4" w:space="0"/>
              <w:right w:val="single" w:color="000000" w:sz="4" w:space="0"/>
            </w:tcBorders>
            <w:vAlign w:val="center"/>
          </w:tcPr>
          <w:p w14:paraId="79C6EB9F">
            <w:pPr>
              <w:pStyle w:val="139"/>
              <w:spacing w:line="240" w:lineRule="auto"/>
              <w:ind w:firstLine="0" w:firstLineChars="0"/>
              <w:jc w:val="center"/>
              <w:rPr>
                <w:rFonts w:ascii="宋体" w:hAnsi="宋体" w:cs="宋体"/>
                <w:w w:val="95"/>
                <w:sz w:val="20"/>
                <w:szCs w:val="20"/>
              </w:rPr>
            </w:pPr>
            <w:r>
              <w:rPr>
                <w:rFonts w:ascii="宋体" w:hAnsi="宋体" w:cs="宋体"/>
                <w:w w:val="95"/>
                <w:sz w:val="20"/>
                <w:szCs w:val="20"/>
              </w:rPr>
              <w:t>人行道、非机动车道</w:t>
            </w:r>
          </w:p>
          <w:p w14:paraId="48BAE356">
            <w:pPr>
              <w:pStyle w:val="139"/>
              <w:spacing w:line="240" w:lineRule="auto"/>
              <w:ind w:firstLine="0" w:firstLineChars="0"/>
              <w:jc w:val="center"/>
              <w:rPr>
                <w:rFonts w:ascii="宋体" w:hAnsi="宋体" w:cs="宋体"/>
                <w:sz w:val="20"/>
                <w:szCs w:val="20"/>
              </w:rPr>
            </w:pPr>
            <w:r>
              <w:rPr>
                <w:rFonts w:ascii="宋体" w:hAnsi="宋体" w:cs="宋体"/>
                <w:w w:val="95"/>
                <w:sz w:val="20"/>
                <w:szCs w:val="20"/>
              </w:rPr>
              <w:t>透水铺</w:t>
            </w:r>
            <w:r>
              <w:rPr>
                <w:rFonts w:ascii="宋体" w:hAnsi="宋体" w:cs="宋体"/>
                <w:sz w:val="20"/>
                <w:szCs w:val="20"/>
              </w:rPr>
              <w:t>装率(</w:t>
            </w:r>
            <w:r>
              <w:rPr>
                <w:rFonts w:eastAsia="Times New Roman"/>
                <w:sz w:val="20"/>
                <w:szCs w:val="20"/>
              </w:rPr>
              <w:t>%</w:t>
            </w:r>
            <w:r>
              <w:rPr>
                <w:rFonts w:ascii="宋体" w:hAnsi="宋体" w:cs="宋体"/>
                <w:sz w:val="20"/>
                <w:szCs w:val="20"/>
              </w:rPr>
              <w:t>)</w:t>
            </w:r>
          </w:p>
        </w:tc>
      </w:tr>
      <w:tr w14:paraId="0BED464D">
        <w:tblPrEx>
          <w:tblCellMar>
            <w:top w:w="0" w:type="dxa"/>
            <w:left w:w="0" w:type="dxa"/>
            <w:bottom w:w="0" w:type="dxa"/>
            <w:right w:w="0" w:type="dxa"/>
          </w:tblCellMar>
        </w:tblPrEx>
        <w:trPr>
          <w:trHeight w:val="340" w:hRule="exact"/>
          <w:jc w:val="center"/>
        </w:trPr>
        <w:tc>
          <w:tcPr>
            <w:tcW w:w="1088" w:type="dxa"/>
            <w:vMerge w:val="restart"/>
            <w:tcBorders>
              <w:top w:val="single" w:color="000000" w:sz="4" w:space="0"/>
              <w:left w:val="single" w:color="000000" w:sz="4" w:space="0"/>
              <w:right w:val="single" w:color="000000" w:sz="4" w:space="0"/>
            </w:tcBorders>
            <w:vAlign w:val="center"/>
          </w:tcPr>
          <w:p w14:paraId="34E38CED">
            <w:pPr>
              <w:pStyle w:val="139"/>
              <w:spacing w:line="240" w:lineRule="auto"/>
              <w:ind w:firstLine="0" w:firstLineChars="0"/>
              <w:jc w:val="center"/>
              <w:rPr>
                <w:rFonts w:ascii="宋体" w:hAnsi="宋体" w:cs="宋体"/>
                <w:sz w:val="20"/>
                <w:szCs w:val="20"/>
              </w:rPr>
            </w:pPr>
            <w:r>
              <w:rPr>
                <w:rFonts w:ascii="宋体" w:hAnsi="宋体" w:cs="宋体"/>
                <w:sz w:val="20"/>
                <w:szCs w:val="20"/>
              </w:rPr>
              <w:t>支路</w:t>
            </w:r>
          </w:p>
        </w:tc>
        <w:tc>
          <w:tcPr>
            <w:tcW w:w="1230" w:type="dxa"/>
            <w:tcBorders>
              <w:top w:val="single" w:color="000000" w:sz="4" w:space="0"/>
              <w:left w:val="single" w:color="000000" w:sz="4" w:space="0"/>
              <w:bottom w:val="single" w:color="000000" w:sz="4" w:space="0"/>
              <w:right w:val="single" w:color="000000" w:sz="4" w:space="0"/>
            </w:tcBorders>
            <w:vAlign w:val="center"/>
          </w:tcPr>
          <w:p w14:paraId="297AD0CC">
            <w:pPr>
              <w:pStyle w:val="139"/>
              <w:spacing w:line="240" w:lineRule="auto"/>
              <w:ind w:firstLine="0" w:firstLineChars="0"/>
              <w:jc w:val="center"/>
              <w:rPr>
                <w:rFonts w:eastAsia="Times New Roman"/>
                <w:sz w:val="20"/>
                <w:szCs w:val="20"/>
              </w:rPr>
            </w:pPr>
            <w:r>
              <w:rPr>
                <w:rFonts w:ascii="宋体" w:hAnsi="宋体" w:cs="宋体"/>
                <w:sz w:val="20"/>
                <w:szCs w:val="20"/>
              </w:rPr>
              <w:t>＜</w:t>
            </w:r>
            <w:r>
              <w:rPr>
                <w:rFonts w:eastAsia="Times New Roman"/>
                <w:sz w:val="20"/>
                <w:szCs w:val="20"/>
              </w:rPr>
              <w:t>2m</w:t>
            </w:r>
          </w:p>
        </w:tc>
        <w:tc>
          <w:tcPr>
            <w:tcW w:w="1770" w:type="dxa"/>
            <w:tcBorders>
              <w:top w:val="single" w:color="000000" w:sz="4" w:space="0"/>
              <w:left w:val="single" w:color="000000" w:sz="4" w:space="0"/>
              <w:bottom w:val="single" w:color="000000" w:sz="4" w:space="0"/>
              <w:right w:val="single" w:color="000000" w:sz="4" w:space="0"/>
            </w:tcBorders>
            <w:vAlign w:val="center"/>
          </w:tcPr>
          <w:p w14:paraId="16E07EEA">
            <w:pPr>
              <w:pStyle w:val="139"/>
              <w:spacing w:line="240" w:lineRule="auto"/>
              <w:ind w:firstLine="0" w:firstLineChars="0"/>
              <w:jc w:val="center"/>
              <w:rPr>
                <w:rFonts w:ascii="宋体" w:hAnsi="宋体" w:cs="宋体"/>
                <w:sz w:val="20"/>
                <w:szCs w:val="20"/>
              </w:rPr>
            </w:pPr>
            <w:r>
              <w:rPr>
                <w:rFonts w:ascii="宋体" w:hAnsi="宋体" w:cs="宋体"/>
                <w:sz w:val="20"/>
                <w:szCs w:val="20"/>
              </w:rPr>
              <w:t>无硬性要求</w:t>
            </w:r>
          </w:p>
        </w:tc>
        <w:tc>
          <w:tcPr>
            <w:tcW w:w="1260" w:type="dxa"/>
            <w:tcBorders>
              <w:top w:val="single" w:color="000000" w:sz="4" w:space="0"/>
              <w:left w:val="single" w:color="000000" w:sz="4" w:space="0"/>
              <w:bottom w:val="single" w:color="000000" w:sz="4" w:space="0"/>
              <w:right w:val="single" w:color="000000" w:sz="4" w:space="0"/>
            </w:tcBorders>
            <w:vAlign w:val="center"/>
          </w:tcPr>
          <w:p w14:paraId="479CAED6">
            <w:pPr>
              <w:pStyle w:val="139"/>
              <w:spacing w:line="240" w:lineRule="auto"/>
              <w:ind w:firstLine="0" w:firstLineChars="0"/>
              <w:jc w:val="center"/>
              <w:rPr>
                <w:rFonts w:eastAsia="Times New Roman"/>
                <w:sz w:val="20"/>
                <w:szCs w:val="20"/>
              </w:rPr>
            </w:pPr>
            <w:r>
              <w:rPr>
                <w:spacing w:val="1"/>
                <w:sz w:val="20"/>
              </w:rPr>
              <w:t>40</w:t>
            </w:r>
          </w:p>
        </w:tc>
        <w:tc>
          <w:tcPr>
            <w:tcW w:w="1365" w:type="dxa"/>
            <w:tcBorders>
              <w:top w:val="single" w:color="000000" w:sz="4" w:space="0"/>
              <w:left w:val="single" w:color="000000" w:sz="4" w:space="0"/>
              <w:bottom w:val="single" w:color="000000" w:sz="4" w:space="0"/>
              <w:right w:val="single" w:color="000000" w:sz="4" w:space="0"/>
            </w:tcBorders>
            <w:vAlign w:val="center"/>
          </w:tcPr>
          <w:p w14:paraId="60BF214D">
            <w:pPr>
              <w:pStyle w:val="139"/>
              <w:spacing w:line="240" w:lineRule="auto"/>
              <w:ind w:firstLine="0" w:firstLineChars="0"/>
              <w:jc w:val="center"/>
              <w:rPr>
                <w:rFonts w:ascii="宋体" w:hAnsi="宋体" w:cs="宋体"/>
                <w:sz w:val="20"/>
                <w:szCs w:val="20"/>
              </w:rPr>
            </w:pPr>
            <w:r>
              <w:rPr>
                <w:rFonts w:ascii="宋体" w:hAnsi="宋体" w:cs="宋体"/>
                <w:sz w:val="20"/>
                <w:szCs w:val="20"/>
              </w:rPr>
              <w:t>—</w:t>
            </w:r>
          </w:p>
        </w:tc>
        <w:tc>
          <w:tcPr>
            <w:tcW w:w="1785" w:type="dxa"/>
            <w:vMerge w:val="restart"/>
            <w:tcBorders>
              <w:top w:val="single" w:color="000000" w:sz="4" w:space="0"/>
              <w:left w:val="single" w:color="000000" w:sz="4" w:space="0"/>
              <w:right w:val="single" w:color="000000" w:sz="4" w:space="0"/>
            </w:tcBorders>
            <w:vAlign w:val="center"/>
          </w:tcPr>
          <w:p w14:paraId="558ECC66">
            <w:pPr>
              <w:pStyle w:val="139"/>
              <w:spacing w:line="240" w:lineRule="auto"/>
              <w:ind w:firstLine="0" w:firstLineChars="0"/>
              <w:jc w:val="center"/>
              <w:rPr>
                <w:rFonts w:eastAsia="Times New Roman"/>
                <w:sz w:val="20"/>
                <w:szCs w:val="20"/>
              </w:rPr>
            </w:pPr>
            <w:r>
              <w:rPr>
                <w:spacing w:val="1"/>
                <w:sz w:val="20"/>
              </w:rPr>
              <w:t>80</w:t>
            </w:r>
          </w:p>
        </w:tc>
      </w:tr>
      <w:tr w14:paraId="2E9BC578">
        <w:tblPrEx>
          <w:tblCellMar>
            <w:top w:w="0" w:type="dxa"/>
            <w:left w:w="0" w:type="dxa"/>
            <w:bottom w:w="0" w:type="dxa"/>
            <w:right w:w="0" w:type="dxa"/>
          </w:tblCellMar>
        </w:tblPrEx>
        <w:trPr>
          <w:trHeight w:val="340" w:hRule="exact"/>
          <w:jc w:val="center"/>
        </w:trPr>
        <w:tc>
          <w:tcPr>
            <w:tcW w:w="1088" w:type="dxa"/>
            <w:vMerge w:val="continue"/>
            <w:tcBorders>
              <w:left w:val="single" w:color="000000" w:sz="4" w:space="0"/>
              <w:bottom w:val="single" w:color="000000" w:sz="4" w:space="0"/>
              <w:right w:val="single" w:color="000000" w:sz="4" w:space="0"/>
            </w:tcBorders>
            <w:vAlign w:val="center"/>
          </w:tcPr>
          <w:p w14:paraId="24C7152F">
            <w:pPr>
              <w:spacing w:line="240" w:lineRule="auto"/>
              <w:ind w:firstLine="0" w:firstLineChars="0"/>
              <w:jc w:val="center"/>
            </w:pPr>
          </w:p>
        </w:tc>
        <w:tc>
          <w:tcPr>
            <w:tcW w:w="1230" w:type="dxa"/>
            <w:tcBorders>
              <w:top w:val="single" w:color="000000" w:sz="4" w:space="0"/>
              <w:left w:val="single" w:color="000000" w:sz="4" w:space="0"/>
              <w:bottom w:val="single" w:color="000000" w:sz="4" w:space="0"/>
              <w:right w:val="single" w:color="000000" w:sz="4" w:space="0"/>
            </w:tcBorders>
            <w:vAlign w:val="center"/>
          </w:tcPr>
          <w:p w14:paraId="35737D83">
            <w:pPr>
              <w:pStyle w:val="139"/>
              <w:spacing w:line="240" w:lineRule="auto"/>
              <w:ind w:firstLine="0" w:firstLineChars="0"/>
              <w:jc w:val="center"/>
              <w:rPr>
                <w:rFonts w:eastAsia="Times New Roman"/>
                <w:sz w:val="20"/>
                <w:szCs w:val="20"/>
              </w:rPr>
            </w:pPr>
            <w:r>
              <w:rPr>
                <w:rFonts w:ascii="宋体" w:hAnsi="宋体" w:cs="宋体"/>
                <w:sz w:val="20"/>
                <w:szCs w:val="20"/>
              </w:rPr>
              <w:t>≥</w:t>
            </w:r>
            <w:r>
              <w:rPr>
                <w:rFonts w:eastAsia="Times New Roman"/>
                <w:sz w:val="20"/>
                <w:szCs w:val="20"/>
              </w:rPr>
              <w:t>2m</w:t>
            </w:r>
          </w:p>
        </w:tc>
        <w:tc>
          <w:tcPr>
            <w:tcW w:w="1770" w:type="dxa"/>
            <w:tcBorders>
              <w:top w:val="single" w:color="000000" w:sz="4" w:space="0"/>
              <w:left w:val="single" w:color="000000" w:sz="4" w:space="0"/>
              <w:bottom w:val="single" w:color="000000" w:sz="4" w:space="0"/>
              <w:right w:val="single" w:color="000000" w:sz="4" w:space="0"/>
            </w:tcBorders>
            <w:vAlign w:val="center"/>
          </w:tcPr>
          <w:p w14:paraId="130FE35B">
            <w:pPr>
              <w:pStyle w:val="139"/>
              <w:spacing w:line="240" w:lineRule="auto"/>
              <w:ind w:firstLine="0" w:firstLineChars="0"/>
              <w:jc w:val="center"/>
              <w:rPr>
                <w:rFonts w:eastAsia="Times New Roman"/>
                <w:sz w:val="20"/>
                <w:szCs w:val="20"/>
              </w:rPr>
            </w:pPr>
            <w:r>
              <w:rPr>
                <w:spacing w:val="1"/>
                <w:sz w:val="20"/>
              </w:rPr>
              <w:t>50</w:t>
            </w:r>
          </w:p>
        </w:tc>
        <w:tc>
          <w:tcPr>
            <w:tcW w:w="1260" w:type="dxa"/>
            <w:tcBorders>
              <w:top w:val="single" w:color="000000" w:sz="4" w:space="0"/>
              <w:left w:val="single" w:color="000000" w:sz="4" w:space="0"/>
              <w:bottom w:val="single" w:color="000000" w:sz="4" w:space="0"/>
              <w:right w:val="single" w:color="000000" w:sz="4" w:space="0"/>
            </w:tcBorders>
            <w:vAlign w:val="center"/>
          </w:tcPr>
          <w:p w14:paraId="0936140A">
            <w:pPr>
              <w:pStyle w:val="139"/>
              <w:spacing w:line="240" w:lineRule="auto"/>
              <w:ind w:firstLine="0" w:firstLineChars="0"/>
              <w:jc w:val="center"/>
              <w:rPr>
                <w:rFonts w:eastAsia="Times New Roman"/>
                <w:sz w:val="20"/>
                <w:szCs w:val="20"/>
              </w:rPr>
            </w:pPr>
            <w:r>
              <w:rPr>
                <w:spacing w:val="1"/>
                <w:sz w:val="20"/>
              </w:rPr>
              <w:t>45</w:t>
            </w:r>
          </w:p>
        </w:tc>
        <w:tc>
          <w:tcPr>
            <w:tcW w:w="1365" w:type="dxa"/>
            <w:tcBorders>
              <w:top w:val="single" w:color="000000" w:sz="4" w:space="0"/>
              <w:left w:val="single" w:color="000000" w:sz="4" w:space="0"/>
              <w:bottom w:val="single" w:color="000000" w:sz="4" w:space="0"/>
              <w:right w:val="single" w:color="000000" w:sz="4" w:space="0"/>
            </w:tcBorders>
            <w:vAlign w:val="center"/>
          </w:tcPr>
          <w:p w14:paraId="08059505">
            <w:pPr>
              <w:pStyle w:val="139"/>
              <w:spacing w:line="240" w:lineRule="auto"/>
              <w:ind w:firstLine="0" w:firstLineChars="0"/>
              <w:jc w:val="center"/>
              <w:rPr>
                <w:rFonts w:eastAsia="Times New Roman"/>
                <w:sz w:val="20"/>
                <w:szCs w:val="20"/>
              </w:rPr>
            </w:pPr>
            <w:r>
              <w:rPr>
                <w:spacing w:val="1"/>
                <w:sz w:val="20"/>
              </w:rPr>
              <w:t>60</w:t>
            </w:r>
          </w:p>
        </w:tc>
        <w:tc>
          <w:tcPr>
            <w:tcW w:w="1785" w:type="dxa"/>
            <w:vMerge w:val="continue"/>
            <w:tcBorders>
              <w:left w:val="single" w:color="000000" w:sz="4" w:space="0"/>
              <w:bottom w:val="single" w:color="000000" w:sz="4" w:space="0"/>
              <w:right w:val="single" w:color="000000" w:sz="4" w:space="0"/>
            </w:tcBorders>
            <w:vAlign w:val="center"/>
          </w:tcPr>
          <w:p w14:paraId="71DAE87E">
            <w:pPr>
              <w:spacing w:line="240" w:lineRule="auto"/>
              <w:ind w:firstLine="0" w:firstLineChars="0"/>
              <w:jc w:val="center"/>
            </w:pPr>
          </w:p>
        </w:tc>
      </w:tr>
      <w:tr w14:paraId="52435D00">
        <w:tblPrEx>
          <w:tblCellMar>
            <w:top w:w="0" w:type="dxa"/>
            <w:left w:w="0" w:type="dxa"/>
            <w:bottom w:w="0" w:type="dxa"/>
            <w:right w:w="0" w:type="dxa"/>
          </w:tblCellMar>
        </w:tblPrEx>
        <w:trPr>
          <w:trHeight w:val="340" w:hRule="exact"/>
          <w:jc w:val="center"/>
        </w:trPr>
        <w:tc>
          <w:tcPr>
            <w:tcW w:w="1088" w:type="dxa"/>
            <w:vMerge w:val="restart"/>
            <w:tcBorders>
              <w:top w:val="single" w:color="000000" w:sz="4" w:space="0"/>
              <w:left w:val="single" w:color="000000" w:sz="4" w:space="0"/>
              <w:right w:val="single" w:color="000000" w:sz="4" w:space="0"/>
            </w:tcBorders>
            <w:vAlign w:val="center"/>
          </w:tcPr>
          <w:p w14:paraId="6CBBEF3E">
            <w:pPr>
              <w:pStyle w:val="139"/>
              <w:spacing w:line="240" w:lineRule="auto"/>
              <w:ind w:firstLine="0" w:firstLineChars="0"/>
              <w:jc w:val="center"/>
              <w:rPr>
                <w:rFonts w:ascii="宋体" w:hAnsi="宋体" w:cs="宋体"/>
                <w:sz w:val="20"/>
                <w:szCs w:val="20"/>
              </w:rPr>
            </w:pPr>
            <w:r>
              <w:rPr>
                <w:rFonts w:ascii="宋体" w:hAnsi="宋体" w:cs="宋体"/>
                <w:sz w:val="20"/>
                <w:szCs w:val="20"/>
              </w:rPr>
              <w:t>次干路</w:t>
            </w:r>
          </w:p>
        </w:tc>
        <w:tc>
          <w:tcPr>
            <w:tcW w:w="1230" w:type="dxa"/>
            <w:tcBorders>
              <w:top w:val="single" w:color="000000" w:sz="4" w:space="0"/>
              <w:left w:val="single" w:color="000000" w:sz="4" w:space="0"/>
              <w:bottom w:val="single" w:color="000000" w:sz="4" w:space="0"/>
              <w:right w:val="single" w:color="000000" w:sz="4" w:space="0"/>
            </w:tcBorders>
            <w:vAlign w:val="center"/>
          </w:tcPr>
          <w:p w14:paraId="6473407E">
            <w:pPr>
              <w:pStyle w:val="139"/>
              <w:spacing w:line="240" w:lineRule="auto"/>
              <w:ind w:firstLine="0" w:firstLineChars="0"/>
              <w:jc w:val="center"/>
              <w:rPr>
                <w:rFonts w:eastAsia="Times New Roman"/>
                <w:sz w:val="20"/>
                <w:szCs w:val="20"/>
              </w:rPr>
            </w:pPr>
            <w:r>
              <w:rPr>
                <w:rFonts w:ascii="宋体" w:hAnsi="宋体" w:cs="宋体"/>
                <w:sz w:val="20"/>
                <w:szCs w:val="20"/>
              </w:rPr>
              <w:t>＜</w:t>
            </w:r>
            <w:r>
              <w:rPr>
                <w:rFonts w:eastAsia="Times New Roman"/>
                <w:sz w:val="20"/>
                <w:szCs w:val="20"/>
              </w:rPr>
              <w:t>2m</w:t>
            </w:r>
          </w:p>
        </w:tc>
        <w:tc>
          <w:tcPr>
            <w:tcW w:w="1770" w:type="dxa"/>
            <w:tcBorders>
              <w:top w:val="single" w:color="000000" w:sz="4" w:space="0"/>
              <w:left w:val="single" w:color="000000" w:sz="4" w:space="0"/>
              <w:bottom w:val="single" w:color="000000" w:sz="4" w:space="0"/>
              <w:right w:val="single" w:color="000000" w:sz="4" w:space="0"/>
            </w:tcBorders>
            <w:vAlign w:val="center"/>
          </w:tcPr>
          <w:p w14:paraId="193CDA40">
            <w:pPr>
              <w:pStyle w:val="139"/>
              <w:spacing w:line="240" w:lineRule="auto"/>
              <w:ind w:firstLine="0" w:firstLineChars="0"/>
              <w:jc w:val="center"/>
              <w:rPr>
                <w:rFonts w:ascii="宋体" w:hAnsi="宋体" w:cs="宋体"/>
                <w:sz w:val="20"/>
                <w:szCs w:val="20"/>
              </w:rPr>
            </w:pPr>
            <w:r>
              <w:rPr>
                <w:rFonts w:ascii="宋体" w:hAnsi="宋体" w:cs="宋体"/>
                <w:sz w:val="20"/>
                <w:szCs w:val="20"/>
              </w:rPr>
              <w:t>无硬性要求</w:t>
            </w:r>
          </w:p>
        </w:tc>
        <w:tc>
          <w:tcPr>
            <w:tcW w:w="1260" w:type="dxa"/>
            <w:tcBorders>
              <w:top w:val="single" w:color="000000" w:sz="4" w:space="0"/>
              <w:left w:val="single" w:color="000000" w:sz="4" w:space="0"/>
              <w:bottom w:val="single" w:color="000000" w:sz="4" w:space="0"/>
              <w:right w:val="single" w:color="000000" w:sz="4" w:space="0"/>
            </w:tcBorders>
            <w:vAlign w:val="center"/>
          </w:tcPr>
          <w:p w14:paraId="601D691E">
            <w:pPr>
              <w:pStyle w:val="139"/>
              <w:spacing w:line="240" w:lineRule="auto"/>
              <w:ind w:firstLine="0" w:firstLineChars="0"/>
              <w:jc w:val="center"/>
              <w:rPr>
                <w:rFonts w:eastAsia="Times New Roman"/>
                <w:sz w:val="20"/>
                <w:szCs w:val="20"/>
              </w:rPr>
            </w:pPr>
            <w:r>
              <w:rPr>
                <w:spacing w:val="1"/>
                <w:sz w:val="20"/>
              </w:rPr>
              <w:t>40</w:t>
            </w:r>
          </w:p>
        </w:tc>
        <w:tc>
          <w:tcPr>
            <w:tcW w:w="1365" w:type="dxa"/>
            <w:tcBorders>
              <w:top w:val="single" w:color="000000" w:sz="4" w:space="0"/>
              <w:left w:val="single" w:color="000000" w:sz="4" w:space="0"/>
              <w:bottom w:val="single" w:color="000000" w:sz="4" w:space="0"/>
              <w:right w:val="single" w:color="000000" w:sz="4" w:space="0"/>
            </w:tcBorders>
            <w:vAlign w:val="center"/>
          </w:tcPr>
          <w:p w14:paraId="0DAE8195">
            <w:pPr>
              <w:pStyle w:val="139"/>
              <w:spacing w:line="240" w:lineRule="auto"/>
              <w:ind w:firstLine="0" w:firstLineChars="0"/>
              <w:jc w:val="center"/>
              <w:rPr>
                <w:rFonts w:ascii="宋体" w:hAnsi="宋体" w:cs="宋体"/>
                <w:sz w:val="20"/>
                <w:szCs w:val="20"/>
              </w:rPr>
            </w:pPr>
            <w:r>
              <w:rPr>
                <w:rFonts w:ascii="宋体" w:hAnsi="宋体" w:cs="宋体"/>
                <w:sz w:val="20"/>
                <w:szCs w:val="20"/>
              </w:rPr>
              <w:t>—</w:t>
            </w:r>
          </w:p>
        </w:tc>
        <w:tc>
          <w:tcPr>
            <w:tcW w:w="1785" w:type="dxa"/>
            <w:vMerge w:val="restart"/>
            <w:tcBorders>
              <w:top w:val="single" w:color="000000" w:sz="4" w:space="0"/>
              <w:left w:val="single" w:color="000000" w:sz="4" w:space="0"/>
              <w:right w:val="single" w:color="000000" w:sz="4" w:space="0"/>
            </w:tcBorders>
            <w:vAlign w:val="center"/>
          </w:tcPr>
          <w:p w14:paraId="38716B84">
            <w:pPr>
              <w:pStyle w:val="139"/>
              <w:spacing w:line="240" w:lineRule="auto"/>
              <w:ind w:firstLine="0" w:firstLineChars="0"/>
              <w:jc w:val="center"/>
              <w:rPr>
                <w:rFonts w:eastAsia="Times New Roman"/>
                <w:sz w:val="20"/>
                <w:szCs w:val="20"/>
              </w:rPr>
            </w:pPr>
            <w:r>
              <w:rPr>
                <w:spacing w:val="1"/>
                <w:sz w:val="20"/>
              </w:rPr>
              <w:t>80</w:t>
            </w:r>
          </w:p>
        </w:tc>
      </w:tr>
      <w:tr w14:paraId="133D8387">
        <w:tblPrEx>
          <w:tblCellMar>
            <w:top w:w="0" w:type="dxa"/>
            <w:left w:w="0" w:type="dxa"/>
            <w:bottom w:w="0" w:type="dxa"/>
            <w:right w:w="0" w:type="dxa"/>
          </w:tblCellMar>
        </w:tblPrEx>
        <w:trPr>
          <w:trHeight w:val="340" w:hRule="exact"/>
          <w:jc w:val="center"/>
        </w:trPr>
        <w:tc>
          <w:tcPr>
            <w:tcW w:w="1088" w:type="dxa"/>
            <w:vMerge w:val="continue"/>
            <w:tcBorders>
              <w:left w:val="single" w:color="000000" w:sz="4" w:space="0"/>
              <w:bottom w:val="single" w:color="000000" w:sz="4" w:space="0"/>
              <w:right w:val="single" w:color="000000" w:sz="4" w:space="0"/>
            </w:tcBorders>
            <w:vAlign w:val="center"/>
          </w:tcPr>
          <w:p w14:paraId="025F65A4">
            <w:pPr>
              <w:spacing w:line="240" w:lineRule="auto"/>
              <w:ind w:firstLine="0" w:firstLineChars="0"/>
              <w:jc w:val="center"/>
            </w:pPr>
          </w:p>
        </w:tc>
        <w:tc>
          <w:tcPr>
            <w:tcW w:w="1230" w:type="dxa"/>
            <w:tcBorders>
              <w:top w:val="single" w:color="000000" w:sz="4" w:space="0"/>
              <w:left w:val="single" w:color="000000" w:sz="4" w:space="0"/>
              <w:bottom w:val="single" w:color="000000" w:sz="4" w:space="0"/>
              <w:right w:val="single" w:color="000000" w:sz="4" w:space="0"/>
            </w:tcBorders>
            <w:vAlign w:val="center"/>
          </w:tcPr>
          <w:p w14:paraId="1DB8EFD2">
            <w:pPr>
              <w:pStyle w:val="139"/>
              <w:spacing w:line="240" w:lineRule="auto"/>
              <w:ind w:firstLine="0" w:firstLineChars="0"/>
              <w:jc w:val="center"/>
              <w:rPr>
                <w:rFonts w:eastAsia="Times New Roman"/>
                <w:sz w:val="20"/>
                <w:szCs w:val="20"/>
              </w:rPr>
            </w:pPr>
            <w:r>
              <w:rPr>
                <w:rFonts w:ascii="宋体" w:hAnsi="宋体" w:cs="宋体"/>
                <w:sz w:val="20"/>
                <w:szCs w:val="20"/>
              </w:rPr>
              <w:t>≥</w:t>
            </w:r>
            <w:r>
              <w:rPr>
                <w:rFonts w:eastAsia="Times New Roman"/>
                <w:sz w:val="20"/>
                <w:szCs w:val="20"/>
              </w:rPr>
              <w:t>2m</w:t>
            </w:r>
          </w:p>
        </w:tc>
        <w:tc>
          <w:tcPr>
            <w:tcW w:w="1770" w:type="dxa"/>
            <w:tcBorders>
              <w:top w:val="single" w:color="000000" w:sz="4" w:space="0"/>
              <w:left w:val="single" w:color="000000" w:sz="4" w:space="0"/>
              <w:bottom w:val="single" w:color="000000" w:sz="4" w:space="0"/>
              <w:right w:val="single" w:color="000000" w:sz="4" w:space="0"/>
            </w:tcBorders>
            <w:vAlign w:val="center"/>
          </w:tcPr>
          <w:p w14:paraId="5B1A2644">
            <w:pPr>
              <w:pStyle w:val="139"/>
              <w:spacing w:line="240" w:lineRule="auto"/>
              <w:ind w:firstLine="0" w:firstLineChars="0"/>
              <w:jc w:val="center"/>
              <w:rPr>
                <w:rFonts w:eastAsia="Times New Roman"/>
                <w:sz w:val="20"/>
                <w:szCs w:val="20"/>
              </w:rPr>
            </w:pPr>
            <w:r>
              <w:rPr>
                <w:spacing w:val="1"/>
                <w:sz w:val="20"/>
              </w:rPr>
              <w:t>55</w:t>
            </w:r>
          </w:p>
        </w:tc>
        <w:tc>
          <w:tcPr>
            <w:tcW w:w="1260" w:type="dxa"/>
            <w:tcBorders>
              <w:top w:val="single" w:color="000000" w:sz="4" w:space="0"/>
              <w:left w:val="single" w:color="000000" w:sz="4" w:space="0"/>
              <w:bottom w:val="single" w:color="000000" w:sz="4" w:space="0"/>
              <w:right w:val="single" w:color="000000" w:sz="4" w:space="0"/>
            </w:tcBorders>
            <w:vAlign w:val="center"/>
          </w:tcPr>
          <w:p w14:paraId="1D45C3E2">
            <w:pPr>
              <w:pStyle w:val="139"/>
              <w:spacing w:line="240" w:lineRule="auto"/>
              <w:ind w:firstLine="0" w:firstLineChars="0"/>
              <w:jc w:val="center"/>
              <w:rPr>
                <w:rFonts w:eastAsia="Times New Roman"/>
                <w:sz w:val="20"/>
                <w:szCs w:val="20"/>
              </w:rPr>
            </w:pPr>
            <w:r>
              <w:rPr>
                <w:spacing w:val="1"/>
                <w:sz w:val="20"/>
              </w:rPr>
              <w:t>50</w:t>
            </w:r>
          </w:p>
        </w:tc>
        <w:tc>
          <w:tcPr>
            <w:tcW w:w="1365" w:type="dxa"/>
            <w:tcBorders>
              <w:top w:val="single" w:color="000000" w:sz="4" w:space="0"/>
              <w:left w:val="single" w:color="000000" w:sz="4" w:space="0"/>
              <w:bottom w:val="single" w:color="000000" w:sz="4" w:space="0"/>
              <w:right w:val="single" w:color="000000" w:sz="4" w:space="0"/>
            </w:tcBorders>
            <w:vAlign w:val="center"/>
          </w:tcPr>
          <w:p w14:paraId="0FEFF9BD">
            <w:pPr>
              <w:pStyle w:val="139"/>
              <w:spacing w:line="240" w:lineRule="auto"/>
              <w:ind w:firstLine="0" w:firstLineChars="0"/>
              <w:jc w:val="center"/>
              <w:rPr>
                <w:rFonts w:eastAsia="Times New Roman"/>
                <w:sz w:val="20"/>
                <w:szCs w:val="20"/>
              </w:rPr>
            </w:pPr>
            <w:r>
              <w:rPr>
                <w:spacing w:val="1"/>
                <w:sz w:val="20"/>
              </w:rPr>
              <w:t>60</w:t>
            </w:r>
          </w:p>
        </w:tc>
        <w:tc>
          <w:tcPr>
            <w:tcW w:w="1785" w:type="dxa"/>
            <w:vMerge w:val="continue"/>
            <w:tcBorders>
              <w:left w:val="single" w:color="000000" w:sz="4" w:space="0"/>
              <w:bottom w:val="single" w:color="000000" w:sz="4" w:space="0"/>
              <w:right w:val="single" w:color="000000" w:sz="4" w:space="0"/>
            </w:tcBorders>
            <w:vAlign w:val="center"/>
          </w:tcPr>
          <w:p w14:paraId="07E23F7F">
            <w:pPr>
              <w:spacing w:line="240" w:lineRule="auto"/>
              <w:ind w:firstLine="0" w:firstLineChars="0"/>
              <w:jc w:val="center"/>
            </w:pPr>
          </w:p>
        </w:tc>
      </w:tr>
      <w:tr w14:paraId="32C86D8B">
        <w:tblPrEx>
          <w:tblCellMar>
            <w:top w:w="0" w:type="dxa"/>
            <w:left w:w="0" w:type="dxa"/>
            <w:bottom w:w="0" w:type="dxa"/>
            <w:right w:w="0" w:type="dxa"/>
          </w:tblCellMar>
        </w:tblPrEx>
        <w:trPr>
          <w:trHeight w:val="340" w:hRule="exact"/>
          <w:jc w:val="center"/>
        </w:trPr>
        <w:tc>
          <w:tcPr>
            <w:tcW w:w="1088" w:type="dxa"/>
            <w:vMerge w:val="restart"/>
            <w:tcBorders>
              <w:top w:val="single" w:color="000000" w:sz="4" w:space="0"/>
              <w:left w:val="single" w:color="000000" w:sz="4" w:space="0"/>
              <w:right w:val="single" w:color="000000" w:sz="4" w:space="0"/>
            </w:tcBorders>
            <w:vAlign w:val="center"/>
          </w:tcPr>
          <w:p w14:paraId="506A7EA6">
            <w:pPr>
              <w:pStyle w:val="139"/>
              <w:spacing w:line="240" w:lineRule="auto"/>
              <w:ind w:firstLine="0" w:firstLineChars="0"/>
              <w:jc w:val="center"/>
              <w:rPr>
                <w:rFonts w:ascii="宋体" w:hAnsi="宋体" w:cs="宋体"/>
                <w:sz w:val="20"/>
                <w:szCs w:val="20"/>
              </w:rPr>
            </w:pPr>
            <w:r>
              <w:rPr>
                <w:rFonts w:ascii="宋体" w:hAnsi="宋体" w:cs="宋体"/>
                <w:sz w:val="20"/>
                <w:szCs w:val="20"/>
              </w:rPr>
              <w:t>主干路</w:t>
            </w:r>
          </w:p>
        </w:tc>
        <w:tc>
          <w:tcPr>
            <w:tcW w:w="1230" w:type="dxa"/>
            <w:tcBorders>
              <w:top w:val="single" w:color="000000" w:sz="4" w:space="0"/>
              <w:left w:val="single" w:color="000000" w:sz="4" w:space="0"/>
              <w:bottom w:val="single" w:color="000000" w:sz="4" w:space="0"/>
              <w:right w:val="single" w:color="000000" w:sz="4" w:space="0"/>
            </w:tcBorders>
            <w:vAlign w:val="center"/>
          </w:tcPr>
          <w:p w14:paraId="43E6DD6C">
            <w:pPr>
              <w:pStyle w:val="139"/>
              <w:spacing w:line="240" w:lineRule="auto"/>
              <w:ind w:firstLine="0" w:firstLineChars="0"/>
              <w:jc w:val="center"/>
              <w:rPr>
                <w:rFonts w:eastAsia="Times New Roman"/>
                <w:sz w:val="20"/>
                <w:szCs w:val="20"/>
              </w:rPr>
            </w:pPr>
            <w:r>
              <w:rPr>
                <w:rFonts w:ascii="宋体" w:hAnsi="宋体" w:cs="宋体"/>
                <w:sz w:val="20"/>
                <w:szCs w:val="20"/>
              </w:rPr>
              <w:t>＜</w:t>
            </w:r>
            <w:r>
              <w:rPr>
                <w:rFonts w:eastAsia="Times New Roman"/>
                <w:sz w:val="20"/>
                <w:szCs w:val="20"/>
              </w:rPr>
              <w:t>2m</w:t>
            </w:r>
          </w:p>
        </w:tc>
        <w:tc>
          <w:tcPr>
            <w:tcW w:w="1770" w:type="dxa"/>
            <w:tcBorders>
              <w:top w:val="single" w:color="000000" w:sz="4" w:space="0"/>
              <w:left w:val="single" w:color="000000" w:sz="4" w:space="0"/>
              <w:bottom w:val="single" w:color="000000" w:sz="4" w:space="0"/>
              <w:right w:val="single" w:color="000000" w:sz="4" w:space="0"/>
            </w:tcBorders>
            <w:vAlign w:val="center"/>
          </w:tcPr>
          <w:p w14:paraId="46E86A18">
            <w:pPr>
              <w:pStyle w:val="139"/>
              <w:spacing w:line="240" w:lineRule="auto"/>
              <w:ind w:firstLine="0" w:firstLineChars="0"/>
              <w:jc w:val="center"/>
              <w:rPr>
                <w:rFonts w:ascii="宋体" w:hAnsi="宋体" w:cs="宋体"/>
                <w:sz w:val="20"/>
                <w:szCs w:val="20"/>
              </w:rPr>
            </w:pPr>
            <w:r>
              <w:rPr>
                <w:rFonts w:ascii="宋体" w:hAnsi="宋体" w:cs="宋体"/>
                <w:sz w:val="20"/>
                <w:szCs w:val="20"/>
              </w:rPr>
              <w:t>无硬性要求</w:t>
            </w:r>
          </w:p>
        </w:tc>
        <w:tc>
          <w:tcPr>
            <w:tcW w:w="1260" w:type="dxa"/>
            <w:tcBorders>
              <w:top w:val="single" w:color="000000" w:sz="4" w:space="0"/>
              <w:left w:val="single" w:color="000000" w:sz="4" w:space="0"/>
              <w:bottom w:val="single" w:color="000000" w:sz="4" w:space="0"/>
              <w:right w:val="single" w:color="000000" w:sz="4" w:space="0"/>
            </w:tcBorders>
            <w:vAlign w:val="center"/>
          </w:tcPr>
          <w:p w14:paraId="61D4E6D6">
            <w:pPr>
              <w:pStyle w:val="139"/>
              <w:spacing w:line="240" w:lineRule="auto"/>
              <w:ind w:firstLine="0" w:firstLineChars="0"/>
              <w:jc w:val="center"/>
              <w:rPr>
                <w:rFonts w:eastAsia="Times New Roman"/>
                <w:sz w:val="20"/>
                <w:szCs w:val="20"/>
              </w:rPr>
            </w:pPr>
            <w:r>
              <w:rPr>
                <w:spacing w:val="1"/>
                <w:sz w:val="20"/>
              </w:rPr>
              <w:t>40</w:t>
            </w:r>
          </w:p>
        </w:tc>
        <w:tc>
          <w:tcPr>
            <w:tcW w:w="1365" w:type="dxa"/>
            <w:tcBorders>
              <w:top w:val="single" w:color="000000" w:sz="4" w:space="0"/>
              <w:left w:val="single" w:color="000000" w:sz="4" w:space="0"/>
              <w:bottom w:val="single" w:color="000000" w:sz="4" w:space="0"/>
              <w:right w:val="single" w:color="000000" w:sz="4" w:space="0"/>
            </w:tcBorders>
            <w:vAlign w:val="center"/>
          </w:tcPr>
          <w:p w14:paraId="4939FDFA">
            <w:pPr>
              <w:pStyle w:val="139"/>
              <w:spacing w:line="240" w:lineRule="auto"/>
              <w:ind w:firstLine="0" w:firstLineChars="0"/>
              <w:jc w:val="center"/>
              <w:rPr>
                <w:rFonts w:ascii="宋体" w:hAnsi="宋体" w:cs="宋体"/>
                <w:sz w:val="20"/>
                <w:szCs w:val="20"/>
              </w:rPr>
            </w:pPr>
            <w:r>
              <w:rPr>
                <w:rFonts w:ascii="宋体" w:hAnsi="宋体" w:cs="宋体"/>
                <w:sz w:val="20"/>
                <w:szCs w:val="20"/>
              </w:rPr>
              <w:t>—</w:t>
            </w:r>
          </w:p>
        </w:tc>
        <w:tc>
          <w:tcPr>
            <w:tcW w:w="1785" w:type="dxa"/>
            <w:vMerge w:val="restart"/>
            <w:tcBorders>
              <w:top w:val="single" w:color="000000" w:sz="4" w:space="0"/>
              <w:left w:val="single" w:color="000000" w:sz="4" w:space="0"/>
              <w:right w:val="single" w:color="000000" w:sz="4" w:space="0"/>
            </w:tcBorders>
            <w:vAlign w:val="center"/>
          </w:tcPr>
          <w:p w14:paraId="794C9D28">
            <w:pPr>
              <w:pStyle w:val="139"/>
              <w:spacing w:line="240" w:lineRule="auto"/>
              <w:ind w:firstLine="0" w:firstLineChars="0"/>
              <w:jc w:val="center"/>
              <w:rPr>
                <w:rFonts w:eastAsia="Times New Roman"/>
                <w:sz w:val="20"/>
                <w:szCs w:val="20"/>
              </w:rPr>
            </w:pPr>
            <w:r>
              <w:rPr>
                <w:spacing w:val="1"/>
                <w:sz w:val="20"/>
              </w:rPr>
              <w:t>80</w:t>
            </w:r>
          </w:p>
        </w:tc>
      </w:tr>
      <w:tr w14:paraId="0C8B0578">
        <w:tblPrEx>
          <w:tblCellMar>
            <w:top w:w="0" w:type="dxa"/>
            <w:left w:w="0" w:type="dxa"/>
            <w:bottom w:w="0" w:type="dxa"/>
            <w:right w:w="0" w:type="dxa"/>
          </w:tblCellMar>
        </w:tblPrEx>
        <w:trPr>
          <w:trHeight w:val="340" w:hRule="exact"/>
          <w:jc w:val="center"/>
        </w:trPr>
        <w:tc>
          <w:tcPr>
            <w:tcW w:w="1088" w:type="dxa"/>
            <w:vMerge w:val="continue"/>
            <w:tcBorders>
              <w:left w:val="single" w:color="000000" w:sz="4" w:space="0"/>
              <w:bottom w:val="single" w:color="000000" w:sz="4" w:space="0"/>
              <w:right w:val="single" w:color="000000" w:sz="4" w:space="0"/>
            </w:tcBorders>
            <w:vAlign w:val="center"/>
          </w:tcPr>
          <w:p w14:paraId="357FBC7D">
            <w:pPr>
              <w:spacing w:line="240" w:lineRule="auto"/>
              <w:ind w:firstLine="0" w:firstLineChars="0"/>
              <w:jc w:val="center"/>
            </w:pPr>
          </w:p>
        </w:tc>
        <w:tc>
          <w:tcPr>
            <w:tcW w:w="1230" w:type="dxa"/>
            <w:tcBorders>
              <w:top w:val="single" w:color="000000" w:sz="4" w:space="0"/>
              <w:left w:val="single" w:color="000000" w:sz="4" w:space="0"/>
              <w:bottom w:val="single" w:color="000000" w:sz="4" w:space="0"/>
              <w:right w:val="single" w:color="000000" w:sz="4" w:space="0"/>
            </w:tcBorders>
            <w:vAlign w:val="center"/>
          </w:tcPr>
          <w:p w14:paraId="62303754">
            <w:pPr>
              <w:pStyle w:val="139"/>
              <w:spacing w:line="240" w:lineRule="auto"/>
              <w:ind w:firstLine="0" w:firstLineChars="0"/>
              <w:jc w:val="center"/>
              <w:rPr>
                <w:rFonts w:eastAsia="Times New Roman"/>
                <w:sz w:val="20"/>
                <w:szCs w:val="20"/>
              </w:rPr>
            </w:pPr>
            <w:r>
              <w:rPr>
                <w:rFonts w:ascii="宋体" w:hAnsi="宋体" w:cs="宋体"/>
                <w:sz w:val="20"/>
                <w:szCs w:val="20"/>
              </w:rPr>
              <w:t>≥</w:t>
            </w:r>
            <w:r>
              <w:rPr>
                <w:rFonts w:eastAsia="Times New Roman"/>
                <w:sz w:val="20"/>
                <w:szCs w:val="20"/>
              </w:rPr>
              <w:t>2m</w:t>
            </w:r>
          </w:p>
        </w:tc>
        <w:tc>
          <w:tcPr>
            <w:tcW w:w="1770" w:type="dxa"/>
            <w:tcBorders>
              <w:top w:val="single" w:color="000000" w:sz="4" w:space="0"/>
              <w:left w:val="single" w:color="000000" w:sz="4" w:space="0"/>
              <w:bottom w:val="single" w:color="000000" w:sz="4" w:space="0"/>
              <w:right w:val="single" w:color="000000" w:sz="4" w:space="0"/>
            </w:tcBorders>
            <w:vAlign w:val="center"/>
          </w:tcPr>
          <w:p w14:paraId="625170CC">
            <w:pPr>
              <w:pStyle w:val="139"/>
              <w:spacing w:line="240" w:lineRule="auto"/>
              <w:ind w:firstLine="0" w:firstLineChars="0"/>
              <w:jc w:val="center"/>
              <w:rPr>
                <w:rFonts w:eastAsia="Times New Roman"/>
                <w:sz w:val="20"/>
                <w:szCs w:val="20"/>
              </w:rPr>
            </w:pPr>
            <w:r>
              <w:rPr>
                <w:spacing w:val="1"/>
                <w:sz w:val="20"/>
              </w:rPr>
              <w:t>60</w:t>
            </w:r>
          </w:p>
        </w:tc>
        <w:tc>
          <w:tcPr>
            <w:tcW w:w="1260" w:type="dxa"/>
            <w:tcBorders>
              <w:top w:val="single" w:color="000000" w:sz="4" w:space="0"/>
              <w:left w:val="single" w:color="000000" w:sz="4" w:space="0"/>
              <w:bottom w:val="single" w:color="000000" w:sz="4" w:space="0"/>
              <w:right w:val="single" w:color="000000" w:sz="4" w:space="0"/>
            </w:tcBorders>
            <w:vAlign w:val="center"/>
          </w:tcPr>
          <w:p w14:paraId="1FB81855">
            <w:pPr>
              <w:pStyle w:val="139"/>
              <w:spacing w:line="240" w:lineRule="auto"/>
              <w:ind w:firstLine="0" w:firstLineChars="0"/>
              <w:jc w:val="center"/>
              <w:rPr>
                <w:rFonts w:eastAsia="Times New Roman"/>
                <w:sz w:val="20"/>
                <w:szCs w:val="20"/>
              </w:rPr>
            </w:pPr>
            <w:r>
              <w:rPr>
                <w:spacing w:val="1"/>
                <w:sz w:val="20"/>
              </w:rPr>
              <w:t>50</w:t>
            </w:r>
          </w:p>
        </w:tc>
        <w:tc>
          <w:tcPr>
            <w:tcW w:w="1365" w:type="dxa"/>
            <w:tcBorders>
              <w:top w:val="single" w:color="000000" w:sz="4" w:space="0"/>
              <w:left w:val="single" w:color="000000" w:sz="4" w:space="0"/>
              <w:bottom w:val="single" w:color="000000" w:sz="4" w:space="0"/>
              <w:right w:val="single" w:color="000000" w:sz="4" w:space="0"/>
            </w:tcBorders>
            <w:vAlign w:val="center"/>
          </w:tcPr>
          <w:p w14:paraId="2F43A877">
            <w:pPr>
              <w:pStyle w:val="139"/>
              <w:spacing w:line="240" w:lineRule="auto"/>
              <w:ind w:firstLine="0" w:firstLineChars="0"/>
              <w:jc w:val="center"/>
              <w:rPr>
                <w:rFonts w:eastAsia="Times New Roman"/>
                <w:sz w:val="20"/>
                <w:szCs w:val="20"/>
              </w:rPr>
            </w:pPr>
            <w:r>
              <w:rPr>
                <w:spacing w:val="1"/>
                <w:sz w:val="20"/>
              </w:rPr>
              <w:t>60</w:t>
            </w:r>
          </w:p>
        </w:tc>
        <w:tc>
          <w:tcPr>
            <w:tcW w:w="1785" w:type="dxa"/>
            <w:vMerge w:val="continue"/>
            <w:tcBorders>
              <w:left w:val="single" w:color="000000" w:sz="4" w:space="0"/>
              <w:bottom w:val="single" w:color="000000" w:sz="4" w:space="0"/>
              <w:right w:val="single" w:color="000000" w:sz="4" w:space="0"/>
            </w:tcBorders>
            <w:vAlign w:val="center"/>
          </w:tcPr>
          <w:p w14:paraId="5B31D5F0">
            <w:pPr>
              <w:spacing w:line="240" w:lineRule="auto"/>
              <w:ind w:firstLine="0" w:firstLineChars="0"/>
              <w:jc w:val="center"/>
            </w:pPr>
          </w:p>
        </w:tc>
      </w:tr>
      <w:tr w14:paraId="04246F5B">
        <w:tblPrEx>
          <w:tblCellMar>
            <w:top w:w="0" w:type="dxa"/>
            <w:left w:w="0" w:type="dxa"/>
            <w:bottom w:w="0" w:type="dxa"/>
            <w:right w:w="0" w:type="dxa"/>
          </w:tblCellMar>
        </w:tblPrEx>
        <w:trPr>
          <w:trHeight w:val="340" w:hRule="exact"/>
          <w:jc w:val="center"/>
        </w:trPr>
        <w:tc>
          <w:tcPr>
            <w:tcW w:w="1088" w:type="dxa"/>
            <w:tcBorders>
              <w:top w:val="single" w:color="000000" w:sz="4" w:space="0"/>
              <w:left w:val="single" w:color="000000" w:sz="4" w:space="0"/>
              <w:bottom w:val="single" w:color="000000" w:sz="4" w:space="0"/>
              <w:right w:val="single" w:color="000000" w:sz="4" w:space="0"/>
            </w:tcBorders>
            <w:vAlign w:val="center"/>
          </w:tcPr>
          <w:p w14:paraId="3630C9D5">
            <w:pPr>
              <w:pStyle w:val="139"/>
              <w:spacing w:line="240" w:lineRule="auto"/>
              <w:ind w:firstLine="0" w:firstLineChars="0"/>
              <w:jc w:val="center"/>
              <w:rPr>
                <w:rFonts w:ascii="宋体" w:hAnsi="宋体" w:cs="宋体"/>
                <w:sz w:val="20"/>
                <w:szCs w:val="20"/>
              </w:rPr>
            </w:pPr>
            <w:r>
              <w:rPr>
                <w:rFonts w:ascii="宋体" w:hAnsi="宋体" w:cs="宋体"/>
                <w:sz w:val="20"/>
                <w:szCs w:val="20"/>
              </w:rPr>
              <w:t>快速路</w:t>
            </w:r>
          </w:p>
        </w:tc>
        <w:tc>
          <w:tcPr>
            <w:tcW w:w="1230" w:type="dxa"/>
            <w:tcBorders>
              <w:top w:val="single" w:color="000000" w:sz="4" w:space="0"/>
              <w:left w:val="single" w:color="000000" w:sz="4" w:space="0"/>
              <w:bottom w:val="single" w:color="000000" w:sz="4" w:space="0"/>
              <w:right w:val="single" w:color="000000" w:sz="4" w:space="0"/>
            </w:tcBorders>
            <w:vAlign w:val="center"/>
          </w:tcPr>
          <w:p w14:paraId="2FD7E9F2">
            <w:pPr>
              <w:pStyle w:val="139"/>
              <w:spacing w:line="240" w:lineRule="auto"/>
              <w:ind w:firstLine="0" w:firstLineChars="0"/>
              <w:jc w:val="center"/>
              <w:rPr>
                <w:rFonts w:ascii="宋体" w:hAnsi="宋体" w:cs="宋体"/>
                <w:sz w:val="20"/>
                <w:szCs w:val="20"/>
              </w:rPr>
            </w:pPr>
            <w:r>
              <w:rPr>
                <w:rFonts w:ascii="宋体" w:hAnsi="宋体" w:cs="宋体"/>
                <w:sz w:val="20"/>
                <w:szCs w:val="20"/>
              </w:rPr>
              <w:t>—</w:t>
            </w:r>
          </w:p>
        </w:tc>
        <w:tc>
          <w:tcPr>
            <w:tcW w:w="1770" w:type="dxa"/>
            <w:tcBorders>
              <w:top w:val="single" w:color="000000" w:sz="4" w:space="0"/>
              <w:left w:val="single" w:color="000000" w:sz="4" w:space="0"/>
              <w:bottom w:val="single" w:color="000000" w:sz="4" w:space="0"/>
              <w:right w:val="single" w:color="000000" w:sz="4" w:space="0"/>
            </w:tcBorders>
            <w:vAlign w:val="center"/>
          </w:tcPr>
          <w:p w14:paraId="30413EEF">
            <w:pPr>
              <w:pStyle w:val="139"/>
              <w:spacing w:line="240" w:lineRule="auto"/>
              <w:ind w:firstLine="0" w:firstLineChars="0"/>
              <w:jc w:val="center"/>
              <w:rPr>
                <w:rFonts w:ascii="宋体" w:hAnsi="宋体" w:cs="宋体"/>
                <w:sz w:val="20"/>
                <w:szCs w:val="20"/>
              </w:rPr>
            </w:pPr>
            <w:r>
              <w:rPr>
                <w:rFonts w:ascii="宋体" w:hAnsi="宋体" w:cs="宋体"/>
                <w:sz w:val="20"/>
                <w:szCs w:val="20"/>
              </w:rPr>
              <w:t>无硬性要求</w:t>
            </w:r>
          </w:p>
        </w:tc>
        <w:tc>
          <w:tcPr>
            <w:tcW w:w="1260" w:type="dxa"/>
            <w:tcBorders>
              <w:top w:val="single" w:color="000000" w:sz="4" w:space="0"/>
              <w:left w:val="single" w:color="000000" w:sz="4" w:space="0"/>
              <w:bottom w:val="single" w:color="000000" w:sz="4" w:space="0"/>
              <w:right w:val="single" w:color="000000" w:sz="4" w:space="0"/>
            </w:tcBorders>
            <w:vAlign w:val="center"/>
          </w:tcPr>
          <w:p w14:paraId="56865157">
            <w:pPr>
              <w:pStyle w:val="139"/>
              <w:spacing w:line="240" w:lineRule="auto"/>
              <w:ind w:firstLine="0" w:firstLineChars="0"/>
              <w:jc w:val="center"/>
              <w:rPr>
                <w:rFonts w:eastAsia="Times New Roman"/>
                <w:sz w:val="20"/>
                <w:szCs w:val="20"/>
              </w:rPr>
            </w:pPr>
            <w:r>
              <w:rPr>
                <w:spacing w:val="1"/>
                <w:sz w:val="20"/>
              </w:rPr>
              <w:t>50</w:t>
            </w:r>
          </w:p>
        </w:tc>
        <w:tc>
          <w:tcPr>
            <w:tcW w:w="1365" w:type="dxa"/>
            <w:tcBorders>
              <w:top w:val="single" w:color="000000" w:sz="4" w:space="0"/>
              <w:left w:val="single" w:color="000000" w:sz="4" w:space="0"/>
              <w:bottom w:val="single" w:color="000000" w:sz="4" w:space="0"/>
              <w:right w:val="single" w:color="000000" w:sz="4" w:space="0"/>
            </w:tcBorders>
            <w:vAlign w:val="center"/>
          </w:tcPr>
          <w:p w14:paraId="33B8762C">
            <w:pPr>
              <w:pStyle w:val="139"/>
              <w:spacing w:line="240" w:lineRule="auto"/>
              <w:ind w:firstLine="0" w:firstLineChars="0"/>
              <w:jc w:val="center"/>
              <w:rPr>
                <w:rFonts w:ascii="宋体" w:hAnsi="宋体" w:cs="宋体"/>
                <w:sz w:val="20"/>
                <w:szCs w:val="20"/>
              </w:rPr>
            </w:pPr>
            <w:r>
              <w:rPr>
                <w:rFonts w:ascii="宋体" w:hAnsi="宋体" w:cs="宋体"/>
                <w:sz w:val="20"/>
                <w:szCs w:val="20"/>
              </w:rPr>
              <w:t>—</w:t>
            </w:r>
          </w:p>
        </w:tc>
        <w:tc>
          <w:tcPr>
            <w:tcW w:w="1785" w:type="dxa"/>
            <w:tcBorders>
              <w:top w:val="single" w:color="000000" w:sz="4" w:space="0"/>
              <w:left w:val="single" w:color="000000" w:sz="4" w:space="0"/>
              <w:bottom w:val="single" w:color="000000" w:sz="4" w:space="0"/>
              <w:right w:val="single" w:color="000000" w:sz="4" w:space="0"/>
            </w:tcBorders>
            <w:vAlign w:val="center"/>
          </w:tcPr>
          <w:p w14:paraId="2DEB6C24">
            <w:pPr>
              <w:pStyle w:val="139"/>
              <w:spacing w:line="240" w:lineRule="auto"/>
              <w:ind w:firstLine="0" w:firstLineChars="0"/>
              <w:jc w:val="center"/>
              <w:rPr>
                <w:rFonts w:eastAsia="Times New Roman"/>
                <w:sz w:val="20"/>
                <w:szCs w:val="20"/>
              </w:rPr>
            </w:pPr>
            <w:r>
              <w:rPr>
                <w:spacing w:val="1"/>
                <w:sz w:val="20"/>
              </w:rPr>
              <w:t>80</w:t>
            </w:r>
          </w:p>
        </w:tc>
      </w:tr>
      <w:tr w14:paraId="419F54C0">
        <w:tblPrEx>
          <w:tblCellMar>
            <w:top w:w="0" w:type="dxa"/>
            <w:left w:w="0" w:type="dxa"/>
            <w:bottom w:w="0" w:type="dxa"/>
            <w:right w:w="0" w:type="dxa"/>
          </w:tblCellMar>
        </w:tblPrEx>
        <w:trPr>
          <w:trHeight w:val="340" w:hRule="exact"/>
          <w:jc w:val="center"/>
        </w:trPr>
        <w:tc>
          <w:tcPr>
            <w:tcW w:w="1088" w:type="dxa"/>
            <w:tcBorders>
              <w:top w:val="single" w:color="000000" w:sz="4" w:space="0"/>
              <w:left w:val="single" w:color="000000" w:sz="4" w:space="0"/>
              <w:bottom w:val="single" w:color="000000" w:sz="4" w:space="0"/>
              <w:right w:val="single" w:color="000000" w:sz="4" w:space="0"/>
            </w:tcBorders>
            <w:vAlign w:val="center"/>
          </w:tcPr>
          <w:p w14:paraId="6EBF72FA">
            <w:pPr>
              <w:pStyle w:val="139"/>
              <w:spacing w:line="240" w:lineRule="auto"/>
              <w:ind w:firstLine="0" w:firstLineChars="0"/>
              <w:jc w:val="center"/>
              <w:rPr>
                <w:rFonts w:ascii="宋体" w:hAnsi="宋体" w:cs="宋体"/>
                <w:sz w:val="20"/>
                <w:szCs w:val="20"/>
              </w:rPr>
            </w:pPr>
            <w:r>
              <w:rPr>
                <w:rFonts w:ascii="宋体" w:hAnsi="宋体" w:cs="宋体"/>
                <w:sz w:val="20"/>
                <w:szCs w:val="20"/>
              </w:rPr>
              <w:t>指标类型</w:t>
            </w:r>
          </w:p>
        </w:tc>
        <w:tc>
          <w:tcPr>
            <w:tcW w:w="1230" w:type="dxa"/>
            <w:tcBorders>
              <w:top w:val="single" w:color="000000" w:sz="4" w:space="0"/>
              <w:left w:val="single" w:color="000000" w:sz="4" w:space="0"/>
              <w:bottom w:val="single" w:color="000000" w:sz="4" w:space="0"/>
              <w:right w:val="single" w:color="000000" w:sz="4" w:space="0"/>
            </w:tcBorders>
            <w:vAlign w:val="center"/>
          </w:tcPr>
          <w:p w14:paraId="5E7F6345">
            <w:pPr>
              <w:pStyle w:val="139"/>
              <w:spacing w:line="240" w:lineRule="auto"/>
              <w:ind w:firstLine="0" w:firstLineChars="0"/>
              <w:jc w:val="center"/>
              <w:rPr>
                <w:rFonts w:eastAsia="Times New Roman"/>
                <w:sz w:val="20"/>
                <w:szCs w:val="20"/>
              </w:rPr>
            </w:pPr>
            <w:r>
              <w:rPr>
                <w:rFonts w:eastAsia="Times New Roman"/>
                <w:spacing w:val="1"/>
                <w:sz w:val="20"/>
                <w:szCs w:val="20"/>
              </w:rPr>
              <w:t>≥80</w:t>
            </w:r>
          </w:p>
        </w:tc>
        <w:tc>
          <w:tcPr>
            <w:tcW w:w="1770" w:type="dxa"/>
            <w:tcBorders>
              <w:top w:val="single" w:color="000000" w:sz="4" w:space="0"/>
              <w:left w:val="single" w:color="000000" w:sz="4" w:space="0"/>
              <w:bottom w:val="single" w:color="000000" w:sz="4" w:space="0"/>
              <w:right w:val="single" w:color="000000" w:sz="4" w:space="0"/>
            </w:tcBorders>
            <w:vAlign w:val="center"/>
          </w:tcPr>
          <w:p w14:paraId="3B2D92B9">
            <w:pPr>
              <w:pStyle w:val="139"/>
              <w:spacing w:line="240" w:lineRule="auto"/>
              <w:ind w:firstLine="0" w:firstLineChars="0"/>
              <w:jc w:val="center"/>
              <w:rPr>
                <w:rFonts w:ascii="宋体" w:hAnsi="宋体" w:cs="宋体"/>
                <w:sz w:val="20"/>
                <w:szCs w:val="20"/>
              </w:rPr>
            </w:pPr>
            <w:r>
              <w:rPr>
                <w:rFonts w:ascii="宋体" w:hAnsi="宋体" w:cs="宋体"/>
                <w:sz w:val="20"/>
                <w:szCs w:val="20"/>
              </w:rPr>
              <w:t>鼓励性</w:t>
            </w:r>
          </w:p>
        </w:tc>
        <w:tc>
          <w:tcPr>
            <w:tcW w:w="1260" w:type="dxa"/>
            <w:tcBorders>
              <w:top w:val="single" w:color="000000" w:sz="4" w:space="0"/>
              <w:left w:val="single" w:color="000000" w:sz="4" w:space="0"/>
              <w:bottom w:val="single" w:color="000000" w:sz="4" w:space="0"/>
              <w:right w:val="single" w:color="000000" w:sz="4" w:space="0"/>
            </w:tcBorders>
            <w:vAlign w:val="center"/>
          </w:tcPr>
          <w:p w14:paraId="37CF75C8">
            <w:pPr>
              <w:pStyle w:val="139"/>
              <w:spacing w:line="240" w:lineRule="auto"/>
              <w:ind w:firstLine="0" w:firstLineChars="0"/>
              <w:jc w:val="center"/>
              <w:rPr>
                <w:rFonts w:ascii="宋体" w:hAnsi="宋体" w:cs="宋体"/>
                <w:sz w:val="20"/>
                <w:szCs w:val="20"/>
              </w:rPr>
            </w:pPr>
            <w:r>
              <w:rPr>
                <w:rFonts w:ascii="宋体" w:hAnsi="宋体" w:cs="宋体"/>
                <w:sz w:val="20"/>
                <w:szCs w:val="20"/>
              </w:rPr>
              <w:t>约束性</w:t>
            </w:r>
          </w:p>
        </w:tc>
        <w:tc>
          <w:tcPr>
            <w:tcW w:w="1365" w:type="dxa"/>
            <w:tcBorders>
              <w:top w:val="single" w:color="000000" w:sz="4" w:space="0"/>
              <w:left w:val="single" w:color="000000" w:sz="4" w:space="0"/>
              <w:bottom w:val="single" w:color="000000" w:sz="4" w:space="0"/>
              <w:right w:val="single" w:color="000000" w:sz="4" w:space="0"/>
            </w:tcBorders>
            <w:vAlign w:val="center"/>
          </w:tcPr>
          <w:p w14:paraId="726F4938">
            <w:pPr>
              <w:pStyle w:val="139"/>
              <w:spacing w:line="240" w:lineRule="auto"/>
              <w:ind w:firstLine="0" w:firstLineChars="0"/>
              <w:jc w:val="center"/>
              <w:rPr>
                <w:rFonts w:ascii="宋体" w:hAnsi="宋体" w:cs="宋体"/>
                <w:sz w:val="20"/>
                <w:szCs w:val="20"/>
              </w:rPr>
            </w:pPr>
            <w:r>
              <w:rPr>
                <w:rFonts w:ascii="宋体" w:hAnsi="宋体" w:cs="宋体"/>
                <w:sz w:val="20"/>
                <w:szCs w:val="20"/>
              </w:rPr>
              <w:t>鼓励性</w:t>
            </w:r>
          </w:p>
        </w:tc>
        <w:tc>
          <w:tcPr>
            <w:tcW w:w="1785" w:type="dxa"/>
            <w:tcBorders>
              <w:top w:val="single" w:color="000000" w:sz="4" w:space="0"/>
              <w:left w:val="single" w:color="000000" w:sz="4" w:space="0"/>
              <w:bottom w:val="single" w:color="000000" w:sz="4" w:space="0"/>
              <w:right w:val="single" w:color="000000" w:sz="4" w:space="0"/>
            </w:tcBorders>
            <w:vAlign w:val="center"/>
          </w:tcPr>
          <w:p w14:paraId="4F91DAC3">
            <w:pPr>
              <w:pStyle w:val="139"/>
              <w:spacing w:line="240" w:lineRule="auto"/>
              <w:ind w:firstLine="0" w:firstLineChars="0"/>
              <w:jc w:val="center"/>
              <w:rPr>
                <w:rFonts w:ascii="宋体" w:hAnsi="宋体" w:cs="宋体"/>
                <w:sz w:val="20"/>
                <w:szCs w:val="20"/>
              </w:rPr>
            </w:pPr>
            <w:r>
              <w:rPr>
                <w:rFonts w:ascii="宋体" w:hAnsi="宋体" w:cs="宋体"/>
                <w:sz w:val="20"/>
                <w:szCs w:val="20"/>
              </w:rPr>
              <w:t>鼓励性</w:t>
            </w:r>
          </w:p>
        </w:tc>
      </w:tr>
    </w:tbl>
    <w:p w14:paraId="33602AA1">
      <w:pPr>
        <w:pStyle w:val="34"/>
        <w:spacing w:after="0"/>
        <w:ind w:firstLine="480"/>
        <w:jc w:val="left"/>
        <w:rPr>
          <w:rFonts w:ascii="宋体" w:hAnsi="宋体"/>
          <w:color w:val="000000"/>
        </w:rPr>
      </w:pPr>
      <w:r>
        <w:rPr>
          <w:rFonts w:hint="eastAsia" w:ascii="宋体" w:hAnsi="宋体"/>
          <w:color w:val="000000"/>
        </w:rPr>
        <w:t>本工程道路为</w:t>
      </w:r>
      <w:r>
        <w:rPr>
          <w:rFonts w:hint="eastAsia" w:ascii="宋体" w:hAnsi="宋体"/>
          <w:b/>
          <w:bCs/>
          <w:color w:val="000000"/>
        </w:rPr>
        <w:t>城市</w:t>
      </w:r>
      <w:r>
        <w:rPr>
          <w:rFonts w:hint="eastAsia" w:ascii="宋体" w:hAnsi="宋体"/>
          <w:b/>
          <w:bCs/>
          <w:color w:val="000000"/>
          <w:lang w:eastAsia="zh-CN"/>
        </w:rPr>
        <w:t>支路</w:t>
      </w:r>
      <w:r>
        <w:rPr>
          <w:rFonts w:hint="eastAsia" w:ascii="宋体" w:hAnsi="宋体"/>
          <w:color w:val="000000"/>
        </w:rPr>
        <w:t>，两侧人行道设置树池，根据上表年径流总量控制率无硬性要求，年径流污染控制率≥40％，下沉式绿地率无硬性要求，人行道、非机动车道透水铺装率≥80％。其中年径流污染控制率≥40％为</w:t>
      </w:r>
      <w:r>
        <w:rPr>
          <w:rFonts w:hint="eastAsia" w:ascii="宋体" w:hAnsi="宋体"/>
          <w:b/>
          <w:bCs/>
          <w:color w:val="000000"/>
        </w:rPr>
        <w:t>约束性指标</w:t>
      </w:r>
      <w:r>
        <w:rPr>
          <w:rFonts w:hint="eastAsia" w:ascii="宋体" w:hAnsi="宋体"/>
          <w:color w:val="000000"/>
        </w:rPr>
        <w:t>。</w:t>
      </w:r>
    </w:p>
    <w:p w14:paraId="1305832E">
      <w:pPr>
        <w:pStyle w:val="3"/>
        <w:widowControl/>
        <w:numPr>
          <w:ilvl w:val="0"/>
          <w:numId w:val="1"/>
        </w:numPr>
        <w:spacing w:before="240" w:beforeLines="100" w:after="240" w:afterLines="100" w:line="240" w:lineRule="auto"/>
        <w:rPr>
          <w:rFonts w:cs="宋体"/>
        </w:rPr>
      </w:pPr>
      <w:r>
        <w:rPr>
          <w:rFonts w:hint="eastAsia" w:cs="宋体"/>
        </w:rPr>
        <w:t>设计参数</w:t>
      </w:r>
    </w:p>
    <w:p w14:paraId="56D3E5FB">
      <w:pPr>
        <w:pStyle w:val="34"/>
        <w:numPr>
          <w:ilvl w:val="0"/>
          <w:numId w:val="2"/>
        </w:numPr>
        <w:spacing w:after="0"/>
        <w:ind w:left="480" w:firstLine="0" w:firstLineChars="0"/>
        <w:jc w:val="left"/>
        <w:rPr>
          <w:rFonts w:eastAsia="Times New Roman"/>
        </w:rPr>
      </w:pPr>
      <w:r>
        <w:rPr>
          <w:rFonts w:eastAsia="Times New Roman"/>
        </w:rPr>
        <w:t>降雨参数</w:t>
      </w:r>
    </w:p>
    <w:p w14:paraId="344C336B">
      <w:pPr>
        <w:pStyle w:val="34"/>
        <w:spacing w:after="0"/>
        <w:ind w:firstLine="480"/>
        <w:jc w:val="left"/>
        <w:rPr>
          <w:rFonts w:ascii="宋体" w:hAnsi="宋体"/>
          <w:color w:val="000000"/>
        </w:rPr>
      </w:pPr>
      <w:r>
        <w:rPr>
          <w:rFonts w:hint="eastAsia" w:ascii="宋体" w:hAnsi="宋体"/>
          <w:color w:val="000000"/>
        </w:rPr>
        <w:t>根据中山市近30年的气象资料统计，中山市85%年径流总量控制率对应的设计日降雨量</w:t>
      </w:r>
    </w:p>
    <w:p w14:paraId="6F349C65">
      <w:pPr>
        <w:pStyle w:val="34"/>
        <w:spacing w:after="0"/>
        <w:ind w:firstLine="480"/>
        <w:jc w:val="left"/>
        <w:rPr>
          <w:rFonts w:ascii="宋体" w:hAnsi="宋体"/>
          <w:color w:val="000000"/>
        </w:rPr>
      </w:pPr>
      <w:r>
        <w:rPr>
          <w:rFonts w:hint="eastAsia" w:ascii="宋体" w:hAnsi="宋体"/>
          <w:color w:val="000000"/>
        </w:rPr>
        <w:t>为45.0mm。中山市年径流总量控制率对应的设计降雨量可查询下表：</w:t>
      </w:r>
    </w:p>
    <w:p w14:paraId="1DB5C753">
      <w:pPr>
        <w:spacing w:before="133"/>
        <w:ind w:left="700" w:firstLine="482"/>
        <w:jc w:val="center"/>
        <w:rPr>
          <w:rFonts w:ascii="宋体" w:hAnsi="宋体" w:cs="宋体"/>
        </w:rPr>
      </w:pPr>
      <w:r>
        <w:rPr>
          <w:rFonts w:ascii="宋体" w:hAnsi="宋体" w:cs="宋体"/>
          <w:b/>
          <w:bCs/>
        </w:rPr>
        <w:t>年径流总量控制率对应设计降雨量</w:t>
      </w:r>
    </w:p>
    <w:tbl>
      <w:tblPr>
        <w:tblStyle w:val="88"/>
        <w:tblW w:w="9059" w:type="dxa"/>
        <w:jc w:val="center"/>
        <w:tblLayout w:type="fixed"/>
        <w:tblCellMar>
          <w:top w:w="0" w:type="dxa"/>
          <w:left w:w="0" w:type="dxa"/>
          <w:bottom w:w="0" w:type="dxa"/>
          <w:right w:w="0" w:type="dxa"/>
        </w:tblCellMar>
      </w:tblPr>
      <w:tblGrid>
        <w:gridCol w:w="1579"/>
        <w:gridCol w:w="680"/>
        <w:gridCol w:w="680"/>
        <w:gridCol w:w="680"/>
        <w:gridCol w:w="680"/>
        <w:gridCol w:w="680"/>
        <w:gridCol w:w="680"/>
        <w:gridCol w:w="680"/>
        <w:gridCol w:w="680"/>
        <w:gridCol w:w="680"/>
        <w:gridCol w:w="680"/>
        <w:gridCol w:w="680"/>
      </w:tblGrid>
      <w:tr w14:paraId="2FDAE353">
        <w:tblPrEx>
          <w:tblCellMar>
            <w:top w:w="0" w:type="dxa"/>
            <w:left w:w="0" w:type="dxa"/>
            <w:bottom w:w="0" w:type="dxa"/>
            <w:right w:w="0" w:type="dxa"/>
          </w:tblCellMar>
        </w:tblPrEx>
        <w:trPr>
          <w:trHeight w:val="567" w:hRule="exact"/>
          <w:jc w:val="center"/>
        </w:trPr>
        <w:tc>
          <w:tcPr>
            <w:tcW w:w="1579" w:type="dxa"/>
            <w:tcBorders>
              <w:top w:val="single" w:color="000000" w:sz="4" w:space="0"/>
              <w:left w:val="single" w:color="000000" w:sz="4" w:space="0"/>
              <w:bottom w:val="single" w:color="000000" w:sz="4" w:space="0"/>
              <w:right w:val="single" w:color="000000" w:sz="4" w:space="0"/>
            </w:tcBorders>
            <w:vAlign w:val="center"/>
          </w:tcPr>
          <w:p w14:paraId="00B0FC6A">
            <w:pPr>
              <w:pStyle w:val="139"/>
              <w:spacing w:line="226" w:lineRule="exact"/>
              <w:ind w:firstLine="0" w:firstLineChars="0"/>
              <w:jc w:val="center"/>
              <w:rPr>
                <w:rFonts w:ascii="宋体" w:hAnsi="宋体" w:cs="宋体"/>
                <w:sz w:val="20"/>
                <w:szCs w:val="20"/>
              </w:rPr>
            </w:pPr>
            <w:r>
              <w:rPr>
                <w:rFonts w:ascii="宋体" w:hAnsi="宋体" w:cs="宋体"/>
                <w:sz w:val="20"/>
                <w:szCs w:val="20"/>
              </w:rPr>
              <w:t>年径流总量控</w:t>
            </w:r>
          </w:p>
          <w:p w14:paraId="20D3F3D7">
            <w:pPr>
              <w:pStyle w:val="139"/>
              <w:spacing w:line="276" w:lineRule="exact"/>
              <w:ind w:firstLine="0" w:firstLineChars="0"/>
              <w:jc w:val="center"/>
              <w:rPr>
                <w:rFonts w:ascii="宋体" w:hAnsi="宋体" w:cs="宋体"/>
                <w:sz w:val="20"/>
                <w:szCs w:val="20"/>
              </w:rPr>
            </w:pPr>
            <w:r>
              <w:rPr>
                <w:rFonts w:ascii="宋体" w:hAnsi="宋体" w:cs="宋体"/>
                <w:sz w:val="20"/>
                <w:szCs w:val="20"/>
              </w:rPr>
              <w:t>制率</w:t>
            </w:r>
            <w:r>
              <w:rPr>
                <w:rFonts w:hint="eastAsia" w:ascii="宋体" w:hAnsi="宋体" w:cs="宋体"/>
                <w:sz w:val="20"/>
                <w:szCs w:val="20"/>
              </w:rPr>
              <w:t>(</w:t>
            </w:r>
            <w:r>
              <w:rPr>
                <w:rFonts w:eastAsia="Times New Roman"/>
                <w:spacing w:val="-1"/>
                <w:sz w:val="20"/>
                <w:szCs w:val="20"/>
              </w:rPr>
              <w:t>%</w:t>
            </w:r>
            <w:r>
              <w:rPr>
                <w:rFonts w:hint="eastAsia" w:ascii="宋体" w:hAnsi="宋体" w:cs="宋体"/>
                <w:spacing w:val="-1"/>
                <w:sz w:val="20"/>
                <w:szCs w:val="20"/>
              </w:rPr>
              <w:t>)</w:t>
            </w:r>
          </w:p>
        </w:tc>
        <w:tc>
          <w:tcPr>
            <w:tcW w:w="680" w:type="dxa"/>
            <w:tcBorders>
              <w:top w:val="single" w:color="000000" w:sz="4" w:space="0"/>
              <w:left w:val="single" w:color="000000" w:sz="4" w:space="0"/>
              <w:bottom w:val="single" w:color="000000" w:sz="4" w:space="0"/>
              <w:right w:val="single" w:color="000000" w:sz="4" w:space="0"/>
            </w:tcBorders>
            <w:vAlign w:val="center"/>
          </w:tcPr>
          <w:p w14:paraId="36C12DB5">
            <w:pPr>
              <w:pStyle w:val="139"/>
              <w:spacing w:line="226" w:lineRule="exact"/>
              <w:ind w:firstLine="0" w:firstLineChars="0"/>
              <w:jc w:val="center"/>
              <w:rPr>
                <w:rFonts w:ascii="宋体" w:hAnsi="宋体" w:cs="宋体"/>
                <w:sz w:val="20"/>
                <w:szCs w:val="20"/>
              </w:rPr>
            </w:pPr>
            <w:r>
              <w:rPr>
                <w:rFonts w:ascii="宋体" w:hAnsi="宋体" w:cs="宋体"/>
                <w:sz w:val="20"/>
                <w:szCs w:val="20"/>
              </w:rPr>
              <w:t>40</w:t>
            </w:r>
          </w:p>
        </w:tc>
        <w:tc>
          <w:tcPr>
            <w:tcW w:w="680" w:type="dxa"/>
            <w:tcBorders>
              <w:top w:val="single" w:color="000000" w:sz="4" w:space="0"/>
              <w:left w:val="single" w:color="000000" w:sz="4" w:space="0"/>
              <w:bottom w:val="single" w:color="000000" w:sz="4" w:space="0"/>
              <w:right w:val="single" w:color="000000" w:sz="4" w:space="0"/>
            </w:tcBorders>
            <w:vAlign w:val="center"/>
          </w:tcPr>
          <w:p w14:paraId="7DFCBEEE">
            <w:pPr>
              <w:pStyle w:val="139"/>
              <w:spacing w:line="226" w:lineRule="exact"/>
              <w:ind w:firstLine="0" w:firstLineChars="0"/>
              <w:jc w:val="center"/>
              <w:rPr>
                <w:rFonts w:ascii="宋体" w:hAnsi="宋体" w:cs="宋体"/>
                <w:sz w:val="20"/>
                <w:szCs w:val="20"/>
              </w:rPr>
            </w:pPr>
            <w:r>
              <w:rPr>
                <w:rFonts w:ascii="宋体" w:hAnsi="宋体" w:cs="宋体"/>
                <w:sz w:val="20"/>
                <w:szCs w:val="20"/>
              </w:rPr>
              <w:t>45</w:t>
            </w:r>
          </w:p>
        </w:tc>
        <w:tc>
          <w:tcPr>
            <w:tcW w:w="680" w:type="dxa"/>
            <w:tcBorders>
              <w:top w:val="single" w:color="000000" w:sz="4" w:space="0"/>
              <w:left w:val="single" w:color="000000" w:sz="4" w:space="0"/>
              <w:bottom w:val="single" w:color="000000" w:sz="4" w:space="0"/>
              <w:right w:val="single" w:color="000000" w:sz="4" w:space="0"/>
            </w:tcBorders>
            <w:vAlign w:val="center"/>
          </w:tcPr>
          <w:p w14:paraId="27F5CA44">
            <w:pPr>
              <w:pStyle w:val="139"/>
              <w:spacing w:line="226" w:lineRule="exact"/>
              <w:ind w:firstLine="0" w:firstLineChars="0"/>
              <w:jc w:val="center"/>
              <w:rPr>
                <w:rFonts w:ascii="宋体" w:hAnsi="宋体" w:cs="宋体"/>
                <w:sz w:val="20"/>
                <w:szCs w:val="20"/>
              </w:rPr>
            </w:pPr>
            <w:r>
              <w:rPr>
                <w:rFonts w:ascii="宋体" w:hAnsi="宋体" w:cs="宋体"/>
                <w:sz w:val="20"/>
                <w:szCs w:val="20"/>
              </w:rPr>
              <w:t>50</w:t>
            </w:r>
          </w:p>
        </w:tc>
        <w:tc>
          <w:tcPr>
            <w:tcW w:w="680" w:type="dxa"/>
            <w:tcBorders>
              <w:top w:val="single" w:color="000000" w:sz="4" w:space="0"/>
              <w:left w:val="single" w:color="000000" w:sz="4" w:space="0"/>
              <w:bottom w:val="single" w:color="000000" w:sz="4" w:space="0"/>
              <w:right w:val="single" w:color="000000" w:sz="4" w:space="0"/>
            </w:tcBorders>
            <w:vAlign w:val="center"/>
          </w:tcPr>
          <w:p w14:paraId="0479429B">
            <w:pPr>
              <w:pStyle w:val="139"/>
              <w:spacing w:line="226" w:lineRule="exact"/>
              <w:ind w:firstLine="0" w:firstLineChars="0"/>
              <w:jc w:val="center"/>
              <w:rPr>
                <w:rFonts w:ascii="宋体" w:hAnsi="宋体" w:cs="宋体"/>
                <w:sz w:val="20"/>
                <w:szCs w:val="20"/>
              </w:rPr>
            </w:pPr>
            <w:r>
              <w:rPr>
                <w:rFonts w:ascii="宋体" w:hAnsi="宋体" w:cs="宋体"/>
                <w:sz w:val="20"/>
                <w:szCs w:val="20"/>
              </w:rPr>
              <w:t>55</w:t>
            </w:r>
          </w:p>
        </w:tc>
        <w:tc>
          <w:tcPr>
            <w:tcW w:w="680" w:type="dxa"/>
            <w:tcBorders>
              <w:top w:val="single" w:color="000000" w:sz="4" w:space="0"/>
              <w:left w:val="single" w:color="000000" w:sz="4" w:space="0"/>
              <w:bottom w:val="single" w:color="000000" w:sz="4" w:space="0"/>
              <w:right w:val="single" w:color="000000" w:sz="4" w:space="0"/>
            </w:tcBorders>
            <w:vAlign w:val="center"/>
          </w:tcPr>
          <w:p w14:paraId="09A134B1">
            <w:pPr>
              <w:pStyle w:val="139"/>
              <w:spacing w:line="226" w:lineRule="exact"/>
              <w:ind w:firstLine="0" w:firstLineChars="0"/>
              <w:jc w:val="center"/>
              <w:rPr>
                <w:rFonts w:ascii="宋体" w:hAnsi="宋体" w:cs="宋体"/>
                <w:sz w:val="20"/>
                <w:szCs w:val="20"/>
              </w:rPr>
            </w:pPr>
            <w:r>
              <w:rPr>
                <w:rFonts w:ascii="宋体" w:hAnsi="宋体" w:cs="宋体"/>
                <w:sz w:val="20"/>
                <w:szCs w:val="20"/>
              </w:rPr>
              <w:t>60</w:t>
            </w:r>
          </w:p>
        </w:tc>
        <w:tc>
          <w:tcPr>
            <w:tcW w:w="680" w:type="dxa"/>
            <w:tcBorders>
              <w:top w:val="single" w:color="000000" w:sz="4" w:space="0"/>
              <w:left w:val="single" w:color="000000" w:sz="4" w:space="0"/>
              <w:bottom w:val="single" w:color="000000" w:sz="4" w:space="0"/>
              <w:right w:val="single" w:color="000000" w:sz="4" w:space="0"/>
            </w:tcBorders>
            <w:vAlign w:val="center"/>
          </w:tcPr>
          <w:p w14:paraId="2AE76DB9">
            <w:pPr>
              <w:pStyle w:val="139"/>
              <w:spacing w:line="226" w:lineRule="exact"/>
              <w:ind w:firstLine="0" w:firstLineChars="0"/>
              <w:jc w:val="center"/>
              <w:rPr>
                <w:rFonts w:ascii="宋体" w:hAnsi="宋体" w:cs="宋体"/>
                <w:sz w:val="20"/>
                <w:szCs w:val="20"/>
              </w:rPr>
            </w:pPr>
            <w:r>
              <w:rPr>
                <w:rFonts w:ascii="宋体" w:hAnsi="宋体" w:cs="宋体"/>
                <w:sz w:val="20"/>
                <w:szCs w:val="20"/>
              </w:rPr>
              <w:t>65</w:t>
            </w:r>
          </w:p>
        </w:tc>
        <w:tc>
          <w:tcPr>
            <w:tcW w:w="680" w:type="dxa"/>
            <w:tcBorders>
              <w:top w:val="single" w:color="000000" w:sz="4" w:space="0"/>
              <w:left w:val="single" w:color="000000" w:sz="4" w:space="0"/>
              <w:bottom w:val="single" w:color="000000" w:sz="4" w:space="0"/>
              <w:right w:val="single" w:color="000000" w:sz="4" w:space="0"/>
            </w:tcBorders>
            <w:vAlign w:val="center"/>
          </w:tcPr>
          <w:p w14:paraId="6C9D2420">
            <w:pPr>
              <w:pStyle w:val="139"/>
              <w:spacing w:line="226" w:lineRule="exact"/>
              <w:ind w:firstLine="0" w:firstLineChars="0"/>
              <w:jc w:val="center"/>
              <w:rPr>
                <w:rFonts w:ascii="宋体" w:hAnsi="宋体" w:cs="宋体"/>
                <w:sz w:val="20"/>
                <w:szCs w:val="20"/>
              </w:rPr>
            </w:pPr>
            <w:r>
              <w:rPr>
                <w:rFonts w:ascii="宋体" w:hAnsi="宋体" w:cs="宋体"/>
                <w:sz w:val="20"/>
                <w:szCs w:val="20"/>
              </w:rPr>
              <w:t>70</w:t>
            </w:r>
          </w:p>
        </w:tc>
        <w:tc>
          <w:tcPr>
            <w:tcW w:w="680" w:type="dxa"/>
            <w:tcBorders>
              <w:top w:val="single" w:color="000000" w:sz="4" w:space="0"/>
              <w:left w:val="single" w:color="000000" w:sz="4" w:space="0"/>
              <w:bottom w:val="single" w:color="000000" w:sz="4" w:space="0"/>
              <w:right w:val="single" w:color="000000" w:sz="4" w:space="0"/>
            </w:tcBorders>
            <w:vAlign w:val="center"/>
          </w:tcPr>
          <w:p w14:paraId="286144E1">
            <w:pPr>
              <w:pStyle w:val="139"/>
              <w:spacing w:line="226" w:lineRule="exact"/>
              <w:ind w:firstLine="0" w:firstLineChars="0"/>
              <w:jc w:val="center"/>
              <w:rPr>
                <w:rFonts w:ascii="宋体" w:hAnsi="宋体" w:cs="宋体"/>
                <w:sz w:val="20"/>
                <w:szCs w:val="20"/>
              </w:rPr>
            </w:pPr>
            <w:r>
              <w:rPr>
                <w:rFonts w:ascii="宋体" w:hAnsi="宋体" w:cs="宋体"/>
                <w:sz w:val="20"/>
                <w:szCs w:val="20"/>
              </w:rPr>
              <w:t>75</w:t>
            </w:r>
          </w:p>
        </w:tc>
        <w:tc>
          <w:tcPr>
            <w:tcW w:w="680" w:type="dxa"/>
            <w:tcBorders>
              <w:top w:val="single" w:color="000000" w:sz="4" w:space="0"/>
              <w:left w:val="single" w:color="000000" w:sz="4" w:space="0"/>
              <w:bottom w:val="single" w:color="000000" w:sz="4" w:space="0"/>
              <w:right w:val="single" w:color="000000" w:sz="4" w:space="0"/>
            </w:tcBorders>
            <w:vAlign w:val="center"/>
          </w:tcPr>
          <w:p w14:paraId="402BABDE">
            <w:pPr>
              <w:pStyle w:val="139"/>
              <w:spacing w:line="226" w:lineRule="exact"/>
              <w:ind w:firstLine="0" w:firstLineChars="0"/>
              <w:jc w:val="center"/>
              <w:rPr>
                <w:rFonts w:ascii="宋体" w:hAnsi="宋体" w:cs="宋体"/>
                <w:sz w:val="20"/>
                <w:szCs w:val="20"/>
              </w:rPr>
            </w:pPr>
            <w:r>
              <w:rPr>
                <w:rFonts w:ascii="宋体" w:hAnsi="宋体" w:cs="宋体"/>
                <w:sz w:val="20"/>
                <w:szCs w:val="20"/>
              </w:rPr>
              <w:t>80</w:t>
            </w:r>
          </w:p>
        </w:tc>
        <w:tc>
          <w:tcPr>
            <w:tcW w:w="680" w:type="dxa"/>
            <w:tcBorders>
              <w:top w:val="single" w:color="000000" w:sz="4" w:space="0"/>
              <w:left w:val="single" w:color="000000" w:sz="4" w:space="0"/>
              <w:bottom w:val="single" w:color="000000" w:sz="4" w:space="0"/>
              <w:right w:val="single" w:color="000000" w:sz="4" w:space="0"/>
            </w:tcBorders>
            <w:vAlign w:val="center"/>
          </w:tcPr>
          <w:p w14:paraId="4C133D02">
            <w:pPr>
              <w:pStyle w:val="139"/>
              <w:spacing w:line="226" w:lineRule="exact"/>
              <w:ind w:firstLine="0" w:firstLineChars="0"/>
              <w:jc w:val="center"/>
              <w:rPr>
                <w:rFonts w:ascii="宋体" w:hAnsi="宋体" w:cs="宋体"/>
                <w:sz w:val="20"/>
                <w:szCs w:val="20"/>
              </w:rPr>
            </w:pPr>
            <w:r>
              <w:rPr>
                <w:rFonts w:ascii="宋体" w:hAnsi="宋体" w:cs="宋体"/>
                <w:sz w:val="20"/>
                <w:szCs w:val="20"/>
              </w:rPr>
              <w:t>85</w:t>
            </w:r>
          </w:p>
        </w:tc>
        <w:tc>
          <w:tcPr>
            <w:tcW w:w="680" w:type="dxa"/>
            <w:tcBorders>
              <w:top w:val="single" w:color="000000" w:sz="4" w:space="0"/>
              <w:left w:val="single" w:color="000000" w:sz="4" w:space="0"/>
              <w:bottom w:val="single" w:color="000000" w:sz="4" w:space="0"/>
              <w:right w:val="single" w:color="000000" w:sz="4" w:space="0"/>
            </w:tcBorders>
            <w:vAlign w:val="center"/>
          </w:tcPr>
          <w:p w14:paraId="2D307878">
            <w:pPr>
              <w:pStyle w:val="139"/>
              <w:spacing w:line="226" w:lineRule="exact"/>
              <w:ind w:firstLine="0" w:firstLineChars="0"/>
              <w:jc w:val="center"/>
              <w:rPr>
                <w:rFonts w:ascii="宋体" w:hAnsi="宋体" w:cs="宋体"/>
                <w:sz w:val="20"/>
                <w:szCs w:val="20"/>
              </w:rPr>
            </w:pPr>
            <w:r>
              <w:rPr>
                <w:rFonts w:ascii="宋体" w:hAnsi="宋体" w:cs="宋体"/>
                <w:sz w:val="20"/>
                <w:szCs w:val="20"/>
              </w:rPr>
              <w:t>90</w:t>
            </w:r>
          </w:p>
        </w:tc>
      </w:tr>
      <w:tr w14:paraId="12265154">
        <w:tblPrEx>
          <w:tblCellMar>
            <w:top w:w="0" w:type="dxa"/>
            <w:left w:w="0" w:type="dxa"/>
            <w:bottom w:w="0" w:type="dxa"/>
            <w:right w:w="0" w:type="dxa"/>
          </w:tblCellMar>
        </w:tblPrEx>
        <w:trPr>
          <w:trHeight w:val="567" w:hRule="exact"/>
          <w:jc w:val="center"/>
        </w:trPr>
        <w:tc>
          <w:tcPr>
            <w:tcW w:w="1579" w:type="dxa"/>
            <w:tcBorders>
              <w:top w:val="single" w:color="000000" w:sz="4" w:space="0"/>
              <w:left w:val="single" w:color="000000" w:sz="4" w:space="0"/>
              <w:bottom w:val="single" w:color="000000" w:sz="4" w:space="0"/>
              <w:right w:val="single" w:color="000000" w:sz="4" w:space="0"/>
            </w:tcBorders>
            <w:vAlign w:val="center"/>
          </w:tcPr>
          <w:p w14:paraId="05F3C151">
            <w:pPr>
              <w:pStyle w:val="139"/>
              <w:spacing w:line="226" w:lineRule="exact"/>
              <w:ind w:firstLine="0" w:firstLineChars="0"/>
              <w:jc w:val="center"/>
              <w:rPr>
                <w:rFonts w:ascii="宋体" w:hAnsi="宋体" w:cs="宋体"/>
                <w:sz w:val="20"/>
                <w:szCs w:val="20"/>
              </w:rPr>
            </w:pPr>
            <w:r>
              <w:rPr>
                <w:rFonts w:ascii="宋体" w:hAnsi="宋体" w:cs="宋体"/>
                <w:sz w:val="20"/>
                <w:szCs w:val="20"/>
              </w:rPr>
              <w:t>设计降水量</w:t>
            </w:r>
          </w:p>
          <w:p w14:paraId="75A7AC72">
            <w:pPr>
              <w:pStyle w:val="139"/>
              <w:spacing w:line="226" w:lineRule="exact"/>
              <w:ind w:firstLine="0" w:firstLineChars="0"/>
              <w:jc w:val="center"/>
              <w:rPr>
                <w:rFonts w:ascii="宋体" w:hAnsi="宋体" w:cs="宋体"/>
                <w:sz w:val="20"/>
                <w:szCs w:val="20"/>
              </w:rPr>
            </w:pPr>
            <w:r>
              <w:rPr>
                <w:rFonts w:hint="eastAsia" w:ascii="宋体" w:hAnsi="宋体" w:cs="宋体"/>
                <w:sz w:val="20"/>
                <w:szCs w:val="20"/>
              </w:rPr>
              <w:t>(</w:t>
            </w:r>
            <w:r>
              <w:rPr>
                <w:rFonts w:ascii="宋体" w:hAnsi="宋体" w:cs="宋体"/>
                <w:sz w:val="20"/>
                <w:szCs w:val="20"/>
              </w:rPr>
              <w:t>mm</w:t>
            </w:r>
            <w:r>
              <w:rPr>
                <w:rFonts w:hint="eastAsia" w:ascii="宋体" w:hAnsi="宋体" w:cs="宋体"/>
                <w:sz w:val="20"/>
                <w:szCs w:val="20"/>
              </w:rPr>
              <w:t>)</w:t>
            </w:r>
          </w:p>
        </w:tc>
        <w:tc>
          <w:tcPr>
            <w:tcW w:w="680" w:type="dxa"/>
            <w:tcBorders>
              <w:top w:val="single" w:color="000000" w:sz="4" w:space="0"/>
              <w:left w:val="single" w:color="000000" w:sz="4" w:space="0"/>
              <w:bottom w:val="single" w:color="000000" w:sz="4" w:space="0"/>
              <w:right w:val="single" w:color="000000" w:sz="4" w:space="0"/>
            </w:tcBorders>
            <w:vAlign w:val="center"/>
          </w:tcPr>
          <w:p w14:paraId="2DD14D5C">
            <w:pPr>
              <w:pStyle w:val="139"/>
              <w:spacing w:line="226" w:lineRule="exact"/>
              <w:ind w:firstLine="0" w:firstLineChars="0"/>
              <w:jc w:val="center"/>
              <w:rPr>
                <w:rFonts w:ascii="宋体" w:hAnsi="宋体" w:cs="宋体"/>
                <w:sz w:val="20"/>
                <w:szCs w:val="20"/>
              </w:rPr>
            </w:pPr>
            <w:r>
              <w:rPr>
                <w:rFonts w:ascii="宋体" w:hAnsi="宋体" w:cs="宋体"/>
                <w:sz w:val="20"/>
                <w:szCs w:val="20"/>
              </w:rPr>
              <w:t>8.9</w:t>
            </w:r>
          </w:p>
        </w:tc>
        <w:tc>
          <w:tcPr>
            <w:tcW w:w="680" w:type="dxa"/>
            <w:tcBorders>
              <w:top w:val="single" w:color="000000" w:sz="4" w:space="0"/>
              <w:left w:val="single" w:color="000000" w:sz="4" w:space="0"/>
              <w:bottom w:val="single" w:color="000000" w:sz="4" w:space="0"/>
              <w:right w:val="single" w:color="000000" w:sz="4" w:space="0"/>
            </w:tcBorders>
            <w:vAlign w:val="center"/>
          </w:tcPr>
          <w:p w14:paraId="04228151">
            <w:pPr>
              <w:pStyle w:val="139"/>
              <w:spacing w:line="226" w:lineRule="exact"/>
              <w:ind w:firstLine="0" w:firstLineChars="0"/>
              <w:jc w:val="center"/>
              <w:rPr>
                <w:rFonts w:ascii="宋体" w:hAnsi="宋体" w:cs="宋体"/>
                <w:sz w:val="20"/>
                <w:szCs w:val="20"/>
              </w:rPr>
            </w:pPr>
            <w:r>
              <w:rPr>
                <w:rFonts w:ascii="宋体" w:hAnsi="宋体" w:cs="宋体"/>
                <w:sz w:val="20"/>
                <w:szCs w:val="20"/>
              </w:rPr>
              <w:t>10.8</w:t>
            </w:r>
          </w:p>
        </w:tc>
        <w:tc>
          <w:tcPr>
            <w:tcW w:w="680" w:type="dxa"/>
            <w:tcBorders>
              <w:top w:val="single" w:color="000000" w:sz="4" w:space="0"/>
              <w:left w:val="single" w:color="000000" w:sz="4" w:space="0"/>
              <w:bottom w:val="single" w:color="000000" w:sz="4" w:space="0"/>
              <w:right w:val="single" w:color="000000" w:sz="4" w:space="0"/>
            </w:tcBorders>
            <w:vAlign w:val="center"/>
          </w:tcPr>
          <w:p w14:paraId="272F400E">
            <w:pPr>
              <w:pStyle w:val="139"/>
              <w:spacing w:line="226" w:lineRule="exact"/>
              <w:ind w:firstLine="0" w:firstLineChars="0"/>
              <w:jc w:val="center"/>
              <w:rPr>
                <w:rFonts w:ascii="宋体" w:hAnsi="宋体" w:cs="宋体"/>
                <w:sz w:val="20"/>
                <w:szCs w:val="20"/>
              </w:rPr>
            </w:pPr>
            <w:r>
              <w:rPr>
                <w:rFonts w:ascii="宋体" w:hAnsi="宋体" w:cs="宋体"/>
                <w:sz w:val="20"/>
                <w:szCs w:val="20"/>
              </w:rPr>
              <w:t>12.7</w:t>
            </w:r>
          </w:p>
        </w:tc>
        <w:tc>
          <w:tcPr>
            <w:tcW w:w="680" w:type="dxa"/>
            <w:tcBorders>
              <w:top w:val="single" w:color="000000" w:sz="4" w:space="0"/>
              <w:left w:val="single" w:color="000000" w:sz="4" w:space="0"/>
              <w:bottom w:val="single" w:color="000000" w:sz="4" w:space="0"/>
              <w:right w:val="single" w:color="000000" w:sz="4" w:space="0"/>
            </w:tcBorders>
            <w:vAlign w:val="center"/>
          </w:tcPr>
          <w:p w14:paraId="4C6BC1B6">
            <w:pPr>
              <w:pStyle w:val="139"/>
              <w:spacing w:line="226" w:lineRule="exact"/>
              <w:ind w:firstLine="0" w:firstLineChars="0"/>
              <w:jc w:val="center"/>
              <w:rPr>
                <w:rFonts w:ascii="宋体" w:hAnsi="宋体" w:cs="宋体"/>
                <w:sz w:val="20"/>
                <w:szCs w:val="20"/>
              </w:rPr>
            </w:pPr>
            <w:r>
              <w:rPr>
                <w:rFonts w:ascii="宋体" w:hAnsi="宋体" w:cs="宋体"/>
                <w:sz w:val="20"/>
                <w:szCs w:val="20"/>
              </w:rPr>
              <w:t>15.0</w:t>
            </w:r>
          </w:p>
        </w:tc>
        <w:tc>
          <w:tcPr>
            <w:tcW w:w="680" w:type="dxa"/>
            <w:tcBorders>
              <w:top w:val="single" w:color="000000" w:sz="4" w:space="0"/>
              <w:left w:val="single" w:color="000000" w:sz="4" w:space="0"/>
              <w:bottom w:val="single" w:color="000000" w:sz="4" w:space="0"/>
              <w:right w:val="single" w:color="000000" w:sz="4" w:space="0"/>
            </w:tcBorders>
            <w:vAlign w:val="center"/>
          </w:tcPr>
          <w:p w14:paraId="05980608">
            <w:pPr>
              <w:pStyle w:val="139"/>
              <w:spacing w:line="226" w:lineRule="exact"/>
              <w:ind w:firstLine="0" w:firstLineChars="0"/>
              <w:jc w:val="center"/>
              <w:rPr>
                <w:rFonts w:ascii="宋体" w:hAnsi="宋体" w:cs="宋体"/>
                <w:sz w:val="20"/>
                <w:szCs w:val="20"/>
              </w:rPr>
            </w:pPr>
            <w:r>
              <w:rPr>
                <w:rFonts w:ascii="宋体" w:hAnsi="宋体" w:cs="宋体"/>
                <w:sz w:val="20"/>
                <w:szCs w:val="20"/>
              </w:rPr>
              <w:t>17.8</w:t>
            </w:r>
          </w:p>
        </w:tc>
        <w:tc>
          <w:tcPr>
            <w:tcW w:w="680" w:type="dxa"/>
            <w:tcBorders>
              <w:top w:val="single" w:color="000000" w:sz="4" w:space="0"/>
              <w:left w:val="single" w:color="000000" w:sz="4" w:space="0"/>
              <w:bottom w:val="single" w:color="000000" w:sz="4" w:space="0"/>
              <w:right w:val="single" w:color="000000" w:sz="4" w:space="0"/>
            </w:tcBorders>
            <w:vAlign w:val="center"/>
          </w:tcPr>
          <w:p w14:paraId="45C27356">
            <w:pPr>
              <w:pStyle w:val="139"/>
              <w:spacing w:line="226" w:lineRule="exact"/>
              <w:ind w:firstLine="0" w:firstLineChars="0"/>
              <w:jc w:val="center"/>
              <w:rPr>
                <w:rFonts w:ascii="宋体" w:hAnsi="宋体" w:cs="宋体"/>
                <w:sz w:val="20"/>
                <w:szCs w:val="20"/>
              </w:rPr>
            </w:pPr>
            <w:r>
              <w:rPr>
                <w:rFonts w:ascii="宋体" w:hAnsi="宋体" w:cs="宋体"/>
                <w:sz w:val="20"/>
                <w:szCs w:val="20"/>
              </w:rPr>
              <w:t>21.1</w:t>
            </w:r>
          </w:p>
        </w:tc>
        <w:tc>
          <w:tcPr>
            <w:tcW w:w="680" w:type="dxa"/>
            <w:tcBorders>
              <w:top w:val="single" w:color="000000" w:sz="4" w:space="0"/>
              <w:left w:val="single" w:color="000000" w:sz="4" w:space="0"/>
              <w:bottom w:val="single" w:color="000000" w:sz="4" w:space="0"/>
              <w:right w:val="single" w:color="000000" w:sz="4" w:space="0"/>
            </w:tcBorders>
            <w:vAlign w:val="center"/>
          </w:tcPr>
          <w:p w14:paraId="2CF31961">
            <w:pPr>
              <w:pStyle w:val="139"/>
              <w:spacing w:line="226" w:lineRule="exact"/>
              <w:ind w:firstLine="0" w:firstLineChars="0"/>
              <w:jc w:val="center"/>
              <w:rPr>
                <w:rFonts w:ascii="宋体" w:hAnsi="宋体" w:cs="宋体"/>
                <w:sz w:val="20"/>
                <w:szCs w:val="20"/>
              </w:rPr>
            </w:pPr>
            <w:r>
              <w:rPr>
                <w:rFonts w:ascii="宋体" w:hAnsi="宋体" w:cs="宋体"/>
                <w:sz w:val="20"/>
                <w:szCs w:val="20"/>
              </w:rPr>
              <w:t>24.9</w:t>
            </w:r>
          </w:p>
        </w:tc>
        <w:tc>
          <w:tcPr>
            <w:tcW w:w="680" w:type="dxa"/>
            <w:tcBorders>
              <w:top w:val="single" w:color="000000" w:sz="4" w:space="0"/>
              <w:left w:val="single" w:color="000000" w:sz="4" w:space="0"/>
              <w:bottom w:val="single" w:color="000000" w:sz="4" w:space="0"/>
              <w:right w:val="single" w:color="000000" w:sz="4" w:space="0"/>
            </w:tcBorders>
            <w:vAlign w:val="center"/>
          </w:tcPr>
          <w:p w14:paraId="4DE38671">
            <w:pPr>
              <w:pStyle w:val="139"/>
              <w:spacing w:line="226" w:lineRule="exact"/>
              <w:ind w:firstLine="0" w:firstLineChars="0"/>
              <w:jc w:val="center"/>
              <w:rPr>
                <w:rFonts w:ascii="宋体" w:hAnsi="宋体" w:cs="宋体"/>
                <w:sz w:val="20"/>
                <w:szCs w:val="20"/>
              </w:rPr>
            </w:pPr>
            <w:r>
              <w:rPr>
                <w:rFonts w:ascii="宋体" w:hAnsi="宋体" w:cs="宋体"/>
                <w:sz w:val="20"/>
                <w:szCs w:val="20"/>
              </w:rPr>
              <w:t>29.7</w:t>
            </w:r>
          </w:p>
        </w:tc>
        <w:tc>
          <w:tcPr>
            <w:tcW w:w="680" w:type="dxa"/>
            <w:tcBorders>
              <w:top w:val="single" w:color="000000" w:sz="4" w:space="0"/>
              <w:left w:val="single" w:color="000000" w:sz="4" w:space="0"/>
              <w:bottom w:val="single" w:color="000000" w:sz="4" w:space="0"/>
              <w:right w:val="single" w:color="000000" w:sz="4" w:space="0"/>
            </w:tcBorders>
            <w:vAlign w:val="center"/>
          </w:tcPr>
          <w:p w14:paraId="3A2843AE">
            <w:pPr>
              <w:pStyle w:val="139"/>
              <w:spacing w:line="226" w:lineRule="exact"/>
              <w:ind w:firstLine="0" w:firstLineChars="0"/>
              <w:jc w:val="center"/>
              <w:rPr>
                <w:rFonts w:ascii="宋体" w:hAnsi="宋体" w:cs="宋体"/>
                <w:sz w:val="20"/>
                <w:szCs w:val="20"/>
              </w:rPr>
            </w:pPr>
            <w:r>
              <w:rPr>
                <w:rFonts w:ascii="宋体" w:hAnsi="宋体" w:cs="宋体"/>
                <w:sz w:val="20"/>
                <w:szCs w:val="20"/>
              </w:rPr>
              <w:t>36.0</w:t>
            </w:r>
          </w:p>
        </w:tc>
        <w:tc>
          <w:tcPr>
            <w:tcW w:w="680" w:type="dxa"/>
            <w:tcBorders>
              <w:top w:val="single" w:color="000000" w:sz="4" w:space="0"/>
              <w:left w:val="single" w:color="000000" w:sz="4" w:space="0"/>
              <w:bottom w:val="single" w:color="000000" w:sz="4" w:space="0"/>
              <w:right w:val="single" w:color="000000" w:sz="4" w:space="0"/>
            </w:tcBorders>
            <w:vAlign w:val="center"/>
          </w:tcPr>
          <w:p w14:paraId="6A1F74F7">
            <w:pPr>
              <w:pStyle w:val="139"/>
              <w:spacing w:line="226" w:lineRule="exact"/>
              <w:ind w:firstLine="0" w:firstLineChars="0"/>
              <w:jc w:val="center"/>
              <w:rPr>
                <w:rFonts w:ascii="宋体" w:hAnsi="宋体" w:cs="宋体"/>
                <w:sz w:val="20"/>
                <w:szCs w:val="20"/>
              </w:rPr>
            </w:pPr>
            <w:r>
              <w:rPr>
                <w:rFonts w:ascii="宋体" w:hAnsi="宋体" w:cs="宋体"/>
                <w:sz w:val="20"/>
                <w:szCs w:val="20"/>
              </w:rPr>
              <w:t>45.0</w:t>
            </w:r>
          </w:p>
        </w:tc>
        <w:tc>
          <w:tcPr>
            <w:tcW w:w="680" w:type="dxa"/>
            <w:tcBorders>
              <w:top w:val="single" w:color="000000" w:sz="4" w:space="0"/>
              <w:left w:val="single" w:color="000000" w:sz="4" w:space="0"/>
              <w:bottom w:val="single" w:color="000000" w:sz="4" w:space="0"/>
              <w:right w:val="single" w:color="000000" w:sz="4" w:space="0"/>
            </w:tcBorders>
            <w:vAlign w:val="center"/>
          </w:tcPr>
          <w:p w14:paraId="41B1F692">
            <w:pPr>
              <w:pStyle w:val="139"/>
              <w:spacing w:line="226" w:lineRule="exact"/>
              <w:ind w:firstLine="0" w:firstLineChars="0"/>
              <w:jc w:val="center"/>
              <w:rPr>
                <w:rFonts w:ascii="宋体" w:hAnsi="宋体" w:cs="宋体"/>
                <w:sz w:val="20"/>
                <w:szCs w:val="20"/>
              </w:rPr>
            </w:pPr>
            <w:r>
              <w:rPr>
                <w:rFonts w:ascii="宋体" w:hAnsi="宋体" w:cs="宋体"/>
                <w:sz w:val="20"/>
                <w:szCs w:val="20"/>
              </w:rPr>
              <w:t>58.8</w:t>
            </w:r>
          </w:p>
        </w:tc>
      </w:tr>
    </w:tbl>
    <w:p w14:paraId="3ADE4C32">
      <w:pPr>
        <w:pStyle w:val="34"/>
        <w:numPr>
          <w:ilvl w:val="0"/>
          <w:numId w:val="3"/>
        </w:numPr>
        <w:spacing w:after="0"/>
        <w:ind w:firstLine="480"/>
        <w:jc w:val="left"/>
        <w:rPr>
          <w:rFonts w:eastAsia="Times New Roman"/>
        </w:rPr>
      </w:pPr>
      <w:r>
        <w:rPr>
          <w:rFonts w:eastAsia="Times New Roman"/>
        </w:rPr>
        <w:t>调蓄容积。</w:t>
      </w:r>
    </w:p>
    <w:p w14:paraId="6CCB8C7D">
      <w:pPr>
        <w:pStyle w:val="34"/>
        <w:spacing w:after="0"/>
        <w:ind w:left="480" w:leftChars="200" w:firstLine="0" w:firstLineChars="0"/>
        <w:jc w:val="center"/>
        <w:rPr>
          <w:rFonts w:eastAsia="Times New Roman"/>
        </w:rPr>
      </w:pPr>
      <w:r>
        <w:rPr>
          <w:rFonts w:eastAsia="Times New Roman"/>
        </w:rPr>
        <w:t>V=10HφF</w:t>
      </w:r>
    </w:p>
    <w:p w14:paraId="73A0F7CA">
      <w:pPr>
        <w:pStyle w:val="34"/>
        <w:spacing w:after="0"/>
        <w:ind w:left="720" w:leftChars="300" w:firstLine="480"/>
        <w:jc w:val="left"/>
        <w:rPr>
          <w:rFonts w:eastAsia="Times New Roman"/>
        </w:rPr>
      </w:pPr>
      <w:r>
        <w:rPr>
          <w:rFonts w:eastAsia="Times New Roman"/>
        </w:rPr>
        <w:t>式中：</w:t>
      </w:r>
    </w:p>
    <w:p w14:paraId="5CA24A44">
      <w:pPr>
        <w:pStyle w:val="34"/>
        <w:spacing w:after="0"/>
        <w:ind w:left="720" w:leftChars="300" w:firstLine="480"/>
        <w:jc w:val="left"/>
        <w:rPr>
          <w:rFonts w:eastAsia="Times New Roman"/>
        </w:rPr>
      </w:pPr>
      <w:r>
        <w:rPr>
          <w:rFonts w:eastAsia="Times New Roman"/>
        </w:rPr>
        <w:t>V—设计调蓄容积或需蓄水容积，m³；</w:t>
      </w:r>
    </w:p>
    <w:p w14:paraId="71F92933">
      <w:pPr>
        <w:pStyle w:val="34"/>
        <w:spacing w:after="0"/>
        <w:ind w:left="720" w:leftChars="300" w:firstLine="480"/>
        <w:jc w:val="left"/>
      </w:pPr>
      <w:r>
        <w:rPr>
          <w:rFonts w:eastAsia="Times New Roman"/>
        </w:rPr>
        <w:t>H—设计降雨量，mm</w:t>
      </w:r>
      <w:r>
        <w:rPr>
          <w:rFonts w:hint="eastAsia"/>
        </w:rPr>
        <w:t>；</w:t>
      </w:r>
    </w:p>
    <w:p w14:paraId="543803A9">
      <w:pPr>
        <w:pStyle w:val="34"/>
        <w:spacing w:after="0"/>
        <w:ind w:left="720" w:leftChars="300" w:firstLine="480"/>
        <w:jc w:val="left"/>
        <w:rPr>
          <w:rFonts w:eastAsia="Times New Roman"/>
        </w:rPr>
      </w:pPr>
      <w:r>
        <w:rPr>
          <w:rFonts w:eastAsia="Times New Roman"/>
        </w:rPr>
        <w:t>Φ—场均综合雨量径流系数；</w:t>
      </w:r>
    </w:p>
    <w:p w14:paraId="1CB93932">
      <w:pPr>
        <w:pStyle w:val="34"/>
        <w:spacing w:after="0"/>
        <w:ind w:left="720" w:leftChars="300" w:firstLine="480"/>
        <w:jc w:val="left"/>
        <w:rPr>
          <w:rFonts w:eastAsia="Times New Roman"/>
        </w:rPr>
      </w:pPr>
      <w:r>
        <w:rPr>
          <w:rFonts w:eastAsia="Times New Roman"/>
        </w:rPr>
        <w:t>F—汇水面积，hm²。</w:t>
      </w:r>
    </w:p>
    <w:p w14:paraId="72A8284A">
      <w:pPr>
        <w:pStyle w:val="34"/>
        <w:numPr>
          <w:ilvl w:val="0"/>
          <w:numId w:val="3"/>
        </w:numPr>
        <w:spacing w:after="0"/>
        <w:ind w:firstLine="480"/>
        <w:jc w:val="left"/>
        <w:rPr>
          <w:rFonts w:eastAsia="Times New Roman"/>
        </w:rPr>
      </w:pPr>
      <w:r>
        <w:rPr>
          <w:rFonts w:eastAsia="Times New Roman"/>
        </w:rPr>
        <w:t>综合雨量径流系数</w:t>
      </w:r>
    </w:p>
    <w:p w14:paraId="451CE0D9">
      <w:pPr>
        <w:pStyle w:val="34"/>
        <w:spacing w:after="0"/>
        <w:ind w:firstLine="480"/>
        <w:jc w:val="left"/>
        <w:rPr>
          <w:rFonts w:ascii="宋体" w:hAnsi="宋体"/>
          <w:color w:val="000000"/>
        </w:rPr>
      </w:pPr>
      <w:r>
        <w:rPr>
          <w:rFonts w:hint="eastAsia" w:ascii="宋体" w:hAnsi="宋体"/>
          <w:color w:val="000000"/>
        </w:rPr>
        <w:t>汇水范围内的综合径流系数应根据不同地面种类的径流系数，按照其各自面</w:t>
      </w:r>
    </w:p>
    <w:p w14:paraId="1555DD6D">
      <w:pPr>
        <w:pStyle w:val="34"/>
        <w:spacing w:after="0"/>
        <w:ind w:firstLine="480"/>
        <w:jc w:val="left"/>
        <w:rPr>
          <w:rFonts w:ascii="宋体" w:hAnsi="宋体"/>
          <w:color w:val="000000"/>
        </w:rPr>
      </w:pPr>
      <w:r>
        <w:rPr>
          <w:rFonts w:hint="eastAsia" w:ascii="宋体" w:hAnsi="宋体"/>
          <w:color w:val="000000"/>
        </w:rPr>
        <w:t>积占汇水面积的比例，按照下列公式采用加权平均法计算：</w:t>
      </w:r>
    </w:p>
    <w:p w14:paraId="56B57E81">
      <w:pPr>
        <w:pStyle w:val="34"/>
        <w:spacing w:after="0"/>
        <w:ind w:firstLine="0" w:firstLineChars="0"/>
        <w:jc w:val="center"/>
      </w:pPr>
      <w:r>
        <w:rPr>
          <w:rFonts w:hint="eastAsia"/>
          <w:position w:val="-24"/>
        </w:rPr>
        <w:object>
          <v:shape id="_x0000_i1025" o:spt="75" type="#_x0000_t75" style="height:31pt;width:57.75pt;" o:ole="t" filled="f" o:preferrelative="t" stroked="f" coordsize="21600,21600">
            <v:path/>
            <v:fill on="f" focussize="0,0"/>
            <v:stroke on="f" joinstyle="miter"/>
            <v:imagedata r:id="rId13" o:title=""/>
            <o:lock v:ext="edit" aspectratio="t"/>
            <w10:wrap type="none"/>
            <w10:anchorlock/>
          </v:shape>
          <o:OLEObject Type="Embed" ProgID="Equation.KSEE3" ShapeID="_x0000_i1025" DrawAspect="Content" ObjectID="_1468075725" r:id="rId12">
            <o:LockedField>false</o:LockedField>
          </o:OLEObject>
        </w:object>
      </w:r>
    </w:p>
    <w:p w14:paraId="4E5BAE83">
      <w:pPr>
        <w:pStyle w:val="34"/>
        <w:spacing w:after="0"/>
        <w:ind w:left="720" w:leftChars="300" w:firstLine="480"/>
        <w:jc w:val="left"/>
        <w:rPr>
          <w:rFonts w:eastAsia="Times New Roman"/>
        </w:rPr>
      </w:pPr>
      <w:r>
        <w:rPr>
          <w:rFonts w:eastAsia="Times New Roman"/>
        </w:rPr>
        <w:t>式中：</w:t>
      </w:r>
    </w:p>
    <w:p w14:paraId="2E4050C1">
      <w:pPr>
        <w:pStyle w:val="34"/>
        <w:spacing w:after="0"/>
        <w:ind w:left="720" w:leftChars="300" w:firstLine="482"/>
        <w:jc w:val="left"/>
        <w:rPr>
          <w:rFonts w:eastAsia="Times New Roman"/>
        </w:rPr>
      </w:pPr>
      <w:r>
        <w:rPr>
          <w:rFonts w:eastAsia="Times New Roman"/>
          <w:b/>
          <w:bCs/>
          <w:i/>
        </w:rPr>
        <w:t>Ψ</w:t>
      </w:r>
      <w:r>
        <w:rPr>
          <w:rFonts w:eastAsia="Times New Roman"/>
          <w:sz w:val="16"/>
          <w:szCs w:val="16"/>
        </w:rPr>
        <w:t>z</w:t>
      </w:r>
      <w:r>
        <w:rPr>
          <w:rFonts w:eastAsia="Times New Roman"/>
        </w:rPr>
        <w:t>——综合雨量径流系数；</w:t>
      </w:r>
    </w:p>
    <w:p w14:paraId="2A2A8E96">
      <w:pPr>
        <w:pStyle w:val="34"/>
        <w:spacing w:after="0"/>
        <w:ind w:left="720" w:leftChars="300" w:firstLine="480"/>
        <w:jc w:val="left"/>
        <w:rPr>
          <w:rFonts w:eastAsia="Times New Roman"/>
        </w:rPr>
      </w:pPr>
      <w:r>
        <w:rPr>
          <w:rFonts w:eastAsia="Times New Roman"/>
        </w:rPr>
        <w:t>F——汇水面积</w:t>
      </w:r>
      <w:r>
        <w:rPr>
          <w:rFonts w:hint="eastAsia"/>
        </w:rPr>
        <w:t>(</w:t>
      </w:r>
      <w:r>
        <w:rPr>
          <w:rFonts w:eastAsia="Times New Roman"/>
        </w:rPr>
        <w:t>m</w:t>
      </w:r>
      <w:r>
        <w:rPr>
          <w:rFonts w:eastAsia="Times New Roman"/>
          <w:vertAlign w:val="superscript"/>
        </w:rPr>
        <w:t>2</w:t>
      </w:r>
      <w:r>
        <w:rPr>
          <w:rFonts w:hint="eastAsia"/>
        </w:rPr>
        <w:t>)</w:t>
      </w:r>
      <w:r>
        <w:rPr>
          <w:rFonts w:eastAsia="Times New Roman"/>
        </w:rPr>
        <w:t>；</w:t>
      </w:r>
    </w:p>
    <w:p w14:paraId="7428F044">
      <w:pPr>
        <w:pStyle w:val="34"/>
        <w:spacing w:after="0"/>
        <w:ind w:left="720" w:leftChars="300" w:firstLine="480"/>
        <w:jc w:val="left"/>
        <w:rPr>
          <w:rFonts w:eastAsia="Times New Roman"/>
        </w:rPr>
      </w:pPr>
      <w:r>
        <w:rPr>
          <w:rFonts w:eastAsia="Times New Roman"/>
        </w:rPr>
        <w:t>Fi——汇水面上各类下垫面面积</w:t>
      </w:r>
      <w:r>
        <w:rPr>
          <w:rFonts w:hint="eastAsia"/>
        </w:rPr>
        <w:t>(</w:t>
      </w:r>
      <w:r>
        <w:rPr>
          <w:rFonts w:eastAsia="Times New Roman"/>
        </w:rPr>
        <w:t>m</w:t>
      </w:r>
      <w:r>
        <w:rPr>
          <w:rFonts w:eastAsia="Times New Roman"/>
          <w:vertAlign w:val="superscript"/>
        </w:rPr>
        <w:t>2</w:t>
      </w:r>
      <w:r>
        <w:rPr>
          <w:rFonts w:hint="eastAsia"/>
        </w:rPr>
        <w:t>)</w:t>
      </w:r>
      <w:r>
        <w:rPr>
          <w:rFonts w:eastAsia="Times New Roman"/>
        </w:rPr>
        <w:t>；</w:t>
      </w:r>
    </w:p>
    <w:p w14:paraId="4E9D1D95">
      <w:pPr>
        <w:pStyle w:val="34"/>
        <w:spacing w:after="0"/>
        <w:ind w:left="720" w:leftChars="300" w:firstLine="478"/>
        <w:jc w:val="left"/>
        <w:rPr>
          <w:rFonts w:eastAsia="Times New Roman"/>
        </w:rPr>
      </w:pPr>
      <w:r>
        <w:rPr>
          <w:rFonts w:eastAsia="Times New Roman"/>
          <w:b/>
          <w:bCs/>
          <w:i/>
          <w:spacing w:val="-1"/>
        </w:rPr>
        <w:t>Ψ</w:t>
      </w:r>
      <w:r>
        <w:rPr>
          <w:rFonts w:eastAsia="Times New Roman"/>
          <w:spacing w:val="-1"/>
          <w:sz w:val="16"/>
          <w:szCs w:val="16"/>
        </w:rPr>
        <w:t>i</w:t>
      </w:r>
      <w:r>
        <w:rPr>
          <w:rFonts w:eastAsia="Times New Roman"/>
        </w:rPr>
        <w:t>——各类下垫面的径流系数。</w:t>
      </w:r>
    </w:p>
    <w:p w14:paraId="51FF6D36">
      <w:pPr>
        <w:pStyle w:val="34"/>
        <w:spacing w:after="0"/>
        <w:ind w:firstLine="0" w:firstLineChars="0"/>
        <w:jc w:val="center"/>
        <w:rPr>
          <w:rFonts w:eastAsia="Times New Roman"/>
        </w:rPr>
      </w:pPr>
      <w:r>
        <w:rPr>
          <w:rFonts w:ascii="宋体" w:hAnsi="宋体" w:cs="宋体"/>
          <w:b/>
          <w:bCs/>
          <w:w w:val="95"/>
        </w:rPr>
        <w:t>不同汇水面径流系数</w:t>
      </w:r>
    </w:p>
    <w:tbl>
      <w:tblPr>
        <w:tblStyle w:val="88"/>
        <w:tblW w:w="9084" w:type="dxa"/>
        <w:jc w:val="center"/>
        <w:tblLayout w:type="fixed"/>
        <w:tblCellMar>
          <w:top w:w="0" w:type="dxa"/>
          <w:left w:w="0" w:type="dxa"/>
          <w:bottom w:w="0" w:type="dxa"/>
          <w:right w:w="0" w:type="dxa"/>
        </w:tblCellMar>
      </w:tblPr>
      <w:tblGrid>
        <w:gridCol w:w="444"/>
        <w:gridCol w:w="4725"/>
        <w:gridCol w:w="1980"/>
        <w:gridCol w:w="1935"/>
      </w:tblGrid>
      <w:tr w14:paraId="2C203A2D">
        <w:tblPrEx>
          <w:tblCellMar>
            <w:top w:w="0" w:type="dxa"/>
            <w:left w:w="0" w:type="dxa"/>
            <w:bottom w:w="0" w:type="dxa"/>
            <w:right w:w="0" w:type="dxa"/>
          </w:tblCellMar>
        </w:tblPrEx>
        <w:trPr>
          <w:trHeight w:val="322"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57E0C661">
            <w:pPr>
              <w:pStyle w:val="34"/>
              <w:spacing w:after="0"/>
              <w:ind w:firstLine="0" w:firstLineChars="0"/>
              <w:jc w:val="center"/>
              <w:rPr>
                <w:rFonts w:ascii="宋体" w:hAnsi="宋体" w:cs="宋体"/>
                <w:sz w:val="20"/>
                <w:szCs w:val="20"/>
              </w:rPr>
            </w:pPr>
            <w:r>
              <w:rPr>
                <w:rFonts w:hint="eastAsia" w:ascii="宋体" w:hAnsi="宋体" w:cs="宋体"/>
                <w:sz w:val="20"/>
                <w:szCs w:val="20"/>
              </w:rPr>
              <w:t>汇水面种类</w:t>
            </w:r>
          </w:p>
        </w:tc>
        <w:tc>
          <w:tcPr>
            <w:tcW w:w="1980" w:type="dxa"/>
            <w:tcBorders>
              <w:top w:val="single" w:color="000000" w:sz="4" w:space="0"/>
              <w:left w:val="single" w:color="000000" w:sz="4" w:space="0"/>
              <w:bottom w:val="single" w:color="000000" w:sz="4" w:space="0"/>
              <w:right w:val="single" w:color="000000" w:sz="4" w:space="0"/>
            </w:tcBorders>
            <w:vAlign w:val="center"/>
          </w:tcPr>
          <w:p w14:paraId="1178798D">
            <w:pPr>
              <w:pStyle w:val="34"/>
              <w:spacing w:after="0"/>
              <w:ind w:firstLine="0" w:firstLineChars="0"/>
              <w:jc w:val="center"/>
              <w:rPr>
                <w:rFonts w:ascii="宋体" w:hAnsi="宋体" w:cs="宋体"/>
                <w:sz w:val="20"/>
                <w:szCs w:val="20"/>
              </w:rPr>
            </w:pPr>
            <w:r>
              <w:rPr>
                <w:rFonts w:hint="eastAsia" w:ascii="宋体" w:hAnsi="宋体" w:cs="宋体"/>
                <w:sz w:val="20"/>
                <w:szCs w:val="20"/>
              </w:rPr>
              <w:t>雨量径流系数φ</w:t>
            </w:r>
          </w:p>
        </w:tc>
        <w:tc>
          <w:tcPr>
            <w:tcW w:w="1935" w:type="dxa"/>
            <w:tcBorders>
              <w:top w:val="single" w:color="000000" w:sz="4" w:space="0"/>
              <w:left w:val="single" w:color="000000" w:sz="4" w:space="0"/>
              <w:bottom w:val="single" w:color="000000" w:sz="4" w:space="0"/>
              <w:right w:val="single" w:color="000000" w:sz="4" w:space="0"/>
            </w:tcBorders>
            <w:vAlign w:val="center"/>
          </w:tcPr>
          <w:p w14:paraId="7F5C5ADB">
            <w:pPr>
              <w:pStyle w:val="34"/>
              <w:spacing w:after="0"/>
              <w:ind w:firstLine="0" w:firstLineChars="0"/>
              <w:jc w:val="center"/>
              <w:rPr>
                <w:rFonts w:ascii="宋体" w:hAnsi="宋体" w:cs="宋体"/>
                <w:sz w:val="20"/>
                <w:szCs w:val="20"/>
              </w:rPr>
            </w:pPr>
            <w:r>
              <w:rPr>
                <w:rFonts w:hint="eastAsia" w:ascii="宋体" w:hAnsi="宋体" w:cs="宋体"/>
                <w:sz w:val="20"/>
                <w:szCs w:val="20"/>
              </w:rPr>
              <w:t>流量径流系数ψ</w:t>
            </w:r>
          </w:p>
        </w:tc>
      </w:tr>
      <w:tr w14:paraId="12F44801">
        <w:tblPrEx>
          <w:tblCellMar>
            <w:top w:w="0" w:type="dxa"/>
            <w:left w:w="0" w:type="dxa"/>
            <w:bottom w:w="0" w:type="dxa"/>
            <w:right w:w="0" w:type="dxa"/>
          </w:tblCellMar>
        </w:tblPrEx>
        <w:trPr>
          <w:trHeight w:val="322" w:hRule="exact"/>
          <w:jc w:val="center"/>
        </w:trPr>
        <w:tc>
          <w:tcPr>
            <w:tcW w:w="444" w:type="dxa"/>
            <w:vMerge w:val="restart"/>
            <w:tcBorders>
              <w:top w:val="single" w:color="000000" w:sz="4" w:space="0"/>
              <w:left w:val="single" w:color="000000" w:sz="4" w:space="0"/>
              <w:right w:val="single" w:color="000000" w:sz="4" w:space="0"/>
            </w:tcBorders>
            <w:vAlign w:val="center"/>
          </w:tcPr>
          <w:p w14:paraId="16A99BBF">
            <w:pPr>
              <w:pStyle w:val="34"/>
              <w:spacing w:after="0"/>
              <w:ind w:firstLine="0" w:firstLineChars="0"/>
              <w:jc w:val="center"/>
              <w:rPr>
                <w:rFonts w:ascii="宋体" w:hAnsi="宋体" w:cs="宋体"/>
                <w:sz w:val="20"/>
                <w:szCs w:val="20"/>
              </w:rPr>
            </w:pPr>
            <w:r>
              <w:rPr>
                <w:rFonts w:hint="eastAsia" w:ascii="宋体" w:hAnsi="宋体" w:cs="宋体"/>
                <w:sz w:val="20"/>
                <w:szCs w:val="20"/>
              </w:rPr>
              <w:t>屋</w:t>
            </w:r>
          </w:p>
          <w:p w14:paraId="0C2A0343">
            <w:pPr>
              <w:pStyle w:val="34"/>
              <w:spacing w:after="0"/>
              <w:ind w:firstLine="0" w:firstLineChars="0"/>
              <w:jc w:val="center"/>
              <w:rPr>
                <w:rFonts w:ascii="宋体" w:hAnsi="宋体" w:cs="宋体"/>
                <w:sz w:val="20"/>
                <w:szCs w:val="20"/>
              </w:rPr>
            </w:pPr>
            <w:r>
              <w:rPr>
                <w:rFonts w:hint="eastAsia" w:ascii="宋体" w:hAnsi="宋体" w:cs="宋体"/>
                <w:sz w:val="20"/>
                <w:szCs w:val="20"/>
              </w:rPr>
              <w:t>面</w:t>
            </w:r>
          </w:p>
        </w:tc>
        <w:tc>
          <w:tcPr>
            <w:tcW w:w="4725" w:type="dxa"/>
            <w:tcBorders>
              <w:top w:val="single" w:color="000000" w:sz="4" w:space="0"/>
              <w:left w:val="single" w:color="000000" w:sz="4" w:space="0"/>
              <w:bottom w:val="single" w:color="000000" w:sz="4" w:space="0"/>
              <w:right w:val="single" w:color="000000" w:sz="4" w:space="0"/>
            </w:tcBorders>
            <w:vAlign w:val="center"/>
          </w:tcPr>
          <w:p w14:paraId="6240A00D">
            <w:pPr>
              <w:pStyle w:val="34"/>
              <w:spacing w:after="0"/>
              <w:ind w:firstLine="0" w:firstLineChars="0"/>
              <w:jc w:val="center"/>
              <w:rPr>
                <w:rFonts w:ascii="宋体" w:hAnsi="宋体" w:cs="宋体"/>
                <w:sz w:val="20"/>
                <w:szCs w:val="20"/>
              </w:rPr>
            </w:pPr>
            <w:r>
              <w:rPr>
                <w:rFonts w:hint="eastAsia" w:ascii="宋体" w:hAnsi="宋体" w:cs="宋体"/>
                <w:sz w:val="20"/>
                <w:szCs w:val="20"/>
              </w:rPr>
              <w:t>绿化屋面(绿色屋顶，基质层厚度≥300mm)</w:t>
            </w:r>
          </w:p>
        </w:tc>
        <w:tc>
          <w:tcPr>
            <w:tcW w:w="1980" w:type="dxa"/>
            <w:tcBorders>
              <w:top w:val="single" w:color="000000" w:sz="4" w:space="0"/>
              <w:left w:val="single" w:color="000000" w:sz="4" w:space="0"/>
              <w:bottom w:val="single" w:color="000000" w:sz="4" w:space="0"/>
              <w:right w:val="single" w:color="000000" w:sz="4" w:space="0"/>
            </w:tcBorders>
            <w:vAlign w:val="center"/>
          </w:tcPr>
          <w:p w14:paraId="3356FD12">
            <w:pPr>
              <w:pStyle w:val="34"/>
              <w:spacing w:after="0"/>
              <w:ind w:firstLine="0" w:firstLineChars="0"/>
              <w:jc w:val="center"/>
              <w:rPr>
                <w:rFonts w:ascii="宋体" w:hAnsi="宋体" w:cs="宋体"/>
                <w:sz w:val="20"/>
                <w:szCs w:val="20"/>
              </w:rPr>
            </w:pPr>
            <w:r>
              <w:rPr>
                <w:rFonts w:hint="eastAsia" w:ascii="宋体" w:hAnsi="宋体" w:cs="宋体"/>
                <w:sz w:val="20"/>
                <w:szCs w:val="20"/>
              </w:rPr>
              <w:t>0.30-0.40</w:t>
            </w:r>
          </w:p>
        </w:tc>
        <w:tc>
          <w:tcPr>
            <w:tcW w:w="1935" w:type="dxa"/>
            <w:tcBorders>
              <w:top w:val="single" w:color="000000" w:sz="4" w:space="0"/>
              <w:left w:val="single" w:color="000000" w:sz="4" w:space="0"/>
              <w:bottom w:val="single" w:color="000000" w:sz="4" w:space="0"/>
              <w:right w:val="single" w:color="000000" w:sz="4" w:space="0"/>
            </w:tcBorders>
            <w:vAlign w:val="center"/>
          </w:tcPr>
          <w:p w14:paraId="436A42A1">
            <w:pPr>
              <w:pStyle w:val="34"/>
              <w:spacing w:after="0"/>
              <w:ind w:firstLine="0" w:firstLineChars="0"/>
              <w:jc w:val="center"/>
              <w:rPr>
                <w:rFonts w:ascii="宋体" w:hAnsi="宋体" w:cs="宋体"/>
                <w:sz w:val="20"/>
                <w:szCs w:val="20"/>
              </w:rPr>
            </w:pPr>
            <w:r>
              <w:rPr>
                <w:rFonts w:hint="eastAsia" w:ascii="宋体" w:hAnsi="宋体" w:cs="宋体"/>
                <w:sz w:val="20"/>
                <w:szCs w:val="20"/>
              </w:rPr>
              <w:t>0.40</w:t>
            </w:r>
          </w:p>
        </w:tc>
      </w:tr>
      <w:tr w14:paraId="1DE3AA35">
        <w:tblPrEx>
          <w:tblCellMar>
            <w:top w:w="0" w:type="dxa"/>
            <w:left w:w="0" w:type="dxa"/>
            <w:bottom w:w="0" w:type="dxa"/>
            <w:right w:w="0" w:type="dxa"/>
          </w:tblCellMar>
        </w:tblPrEx>
        <w:trPr>
          <w:trHeight w:val="322" w:hRule="exact"/>
          <w:jc w:val="center"/>
        </w:trPr>
        <w:tc>
          <w:tcPr>
            <w:tcW w:w="444" w:type="dxa"/>
            <w:vMerge w:val="continue"/>
            <w:tcBorders>
              <w:left w:val="single" w:color="000000" w:sz="4" w:space="0"/>
              <w:right w:val="single" w:color="000000" w:sz="4" w:space="0"/>
            </w:tcBorders>
            <w:vAlign w:val="center"/>
          </w:tcPr>
          <w:p w14:paraId="5CEA3801">
            <w:pPr>
              <w:pStyle w:val="34"/>
              <w:spacing w:after="0"/>
              <w:ind w:firstLine="400"/>
              <w:jc w:val="center"/>
              <w:rPr>
                <w:rFonts w:ascii="宋体" w:hAnsi="宋体" w:cs="宋体"/>
                <w:sz w:val="20"/>
                <w:szCs w:val="20"/>
              </w:rPr>
            </w:pPr>
          </w:p>
        </w:tc>
        <w:tc>
          <w:tcPr>
            <w:tcW w:w="4725" w:type="dxa"/>
            <w:tcBorders>
              <w:top w:val="single" w:color="000000" w:sz="4" w:space="0"/>
              <w:left w:val="single" w:color="000000" w:sz="4" w:space="0"/>
              <w:bottom w:val="single" w:color="000000" w:sz="4" w:space="0"/>
              <w:right w:val="single" w:color="000000" w:sz="4" w:space="0"/>
            </w:tcBorders>
            <w:vAlign w:val="center"/>
          </w:tcPr>
          <w:p w14:paraId="51AFAEB6">
            <w:pPr>
              <w:pStyle w:val="34"/>
              <w:spacing w:after="0"/>
              <w:ind w:firstLine="0" w:firstLineChars="0"/>
              <w:jc w:val="center"/>
              <w:rPr>
                <w:rFonts w:ascii="宋体" w:hAnsi="宋体" w:cs="宋体"/>
                <w:sz w:val="20"/>
                <w:szCs w:val="20"/>
              </w:rPr>
            </w:pPr>
            <w:r>
              <w:rPr>
                <w:rFonts w:hint="eastAsia" w:ascii="宋体" w:hAnsi="宋体" w:cs="宋体"/>
                <w:sz w:val="20"/>
                <w:szCs w:val="20"/>
              </w:rPr>
              <w:t>硬屋面、未铺石子的平屋面、沥青屋面</w:t>
            </w:r>
          </w:p>
        </w:tc>
        <w:tc>
          <w:tcPr>
            <w:tcW w:w="1980" w:type="dxa"/>
            <w:tcBorders>
              <w:top w:val="single" w:color="000000" w:sz="4" w:space="0"/>
              <w:left w:val="single" w:color="000000" w:sz="4" w:space="0"/>
              <w:bottom w:val="single" w:color="000000" w:sz="4" w:space="0"/>
              <w:right w:val="single" w:color="000000" w:sz="4" w:space="0"/>
            </w:tcBorders>
            <w:vAlign w:val="center"/>
          </w:tcPr>
          <w:p w14:paraId="334C7B29">
            <w:pPr>
              <w:pStyle w:val="34"/>
              <w:spacing w:after="0"/>
              <w:ind w:firstLine="0" w:firstLineChars="0"/>
              <w:jc w:val="center"/>
              <w:rPr>
                <w:rFonts w:ascii="宋体" w:hAnsi="宋体" w:cs="宋体"/>
                <w:sz w:val="20"/>
                <w:szCs w:val="20"/>
              </w:rPr>
            </w:pPr>
            <w:r>
              <w:rPr>
                <w:rFonts w:hint="eastAsia" w:ascii="宋体" w:hAnsi="宋体" w:cs="宋体"/>
                <w:sz w:val="20"/>
                <w:szCs w:val="20"/>
              </w:rPr>
              <w:t>0.80-0.90</w:t>
            </w:r>
          </w:p>
        </w:tc>
        <w:tc>
          <w:tcPr>
            <w:tcW w:w="1935" w:type="dxa"/>
            <w:tcBorders>
              <w:top w:val="single" w:color="000000" w:sz="4" w:space="0"/>
              <w:left w:val="single" w:color="000000" w:sz="4" w:space="0"/>
              <w:bottom w:val="single" w:color="000000" w:sz="4" w:space="0"/>
              <w:right w:val="single" w:color="000000" w:sz="4" w:space="0"/>
            </w:tcBorders>
            <w:vAlign w:val="center"/>
          </w:tcPr>
          <w:p w14:paraId="1E211764">
            <w:pPr>
              <w:pStyle w:val="34"/>
              <w:spacing w:after="0"/>
              <w:ind w:firstLine="0" w:firstLineChars="0"/>
              <w:jc w:val="center"/>
              <w:rPr>
                <w:rFonts w:ascii="宋体" w:hAnsi="宋体" w:cs="宋体"/>
                <w:sz w:val="20"/>
                <w:szCs w:val="20"/>
              </w:rPr>
            </w:pPr>
            <w:r>
              <w:rPr>
                <w:rFonts w:hint="eastAsia" w:ascii="宋体" w:hAnsi="宋体" w:cs="宋体"/>
                <w:sz w:val="20"/>
                <w:szCs w:val="20"/>
              </w:rPr>
              <w:t>0.85-0.95</w:t>
            </w:r>
          </w:p>
        </w:tc>
      </w:tr>
      <w:tr w14:paraId="2CE4C15C">
        <w:tblPrEx>
          <w:tblCellMar>
            <w:top w:w="0" w:type="dxa"/>
            <w:left w:w="0" w:type="dxa"/>
            <w:bottom w:w="0" w:type="dxa"/>
            <w:right w:w="0" w:type="dxa"/>
          </w:tblCellMar>
        </w:tblPrEx>
        <w:trPr>
          <w:trHeight w:val="322" w:hRule="exact"/>
          <w:jc w:val="center"/>
        </w:trPr>
        <w:tc>
          <w:tcPr>
            <w:tcW w:w="444" w:type="dxa"/>
            <w:vMerge w:val="continue"/>
            <w:tcBorders>
              <w:left w:val="single" w:color="000000" w:sz="4" w:space="0"/>
              <w:bottom w:val="single" w:color="000000" w:sz="4" w:space="0"/>
              <w:right w:val="single" w:color="000000" w:sz="4" w:space="0"/>
            </w:tcBorders>
            <w:vAlign w:val="center"/>
          </w:tcPr>
          <w:p w14:paraId="458E0CE4">
            <w:pPr>
              <w:pStyle w:val="34"/>
              <w:spacing w:after="0"/>
              <w:ind w:firstLine="400"/>
              <w:jc w:val="center"/>
              <w:rPr>
                <w:rFonts w:ascii="宋体" w:hAnsi="宋体" w:cs="宋体"/>
                <w:sz w:val="20"/>
                <w:szCs w:val="20"/>
              </w:rPr>
            </w:pPr>
          </w:p>
        </w:tc>
        <w:tc>
          <w:tcPr>
            <w:tcW w:w="4725" w:type="dxa"/>
            <w:tcBorders>
              <w:top w:val="single" w:color="000000" w:sz="4" w:space="0"/>
              <w:left w:val="single" w:color="000000" w:sz="4" w:space="0"/>
              <w:bottom w:val="single" w:color="000000" w:sz="4" w:space="0"/>
              <w:right w:val="single" w:color="000000" w:sz="4" w:space="0"/>
            </w:tcBorders>
            <w:vAlign w:val="center"/>
          </w:tcPr>
          <w:p w14:paraId="4A6389F4">
            <w:pPr>
              <w:pStyle w:val="34"/>
              <w:spacing w:after="0"/>
              <w:ind w:firstLine="0" w:firstLineChars="0"/>
              <w:jc w:val="center"/>
              <w:rPr>
                <w:rFonts w:ascii="宋体" w:hAnsi="宋体" w:cs="宋体"/>
                <w:sz w:val="20"/>
                <w:szCs w:val="20"/>
              </w:rPr>
            </w:pPr>
            <w:r>
              <w:rPr>
                <w:rFonts w:hint="eastAsia" w:ascii="宋体" w:hAnsi="宋体" w:cs="宋体"/>
                <w:sz w:val="20"/>
                <w:szCs w:val="20"/>
              </w:rPr>
              <w:t>铺石子的平屋面</w:t>
            </w:r>
          </w:p>
        </w:tc>
        <w:tc>
          <w:tcPr>
            <w:tcW w:w="1980" w:type="dxa"/>
            <w:tcBorders>
              <w:top w:val="single" w:color="000000" w:sz="4" w:space="0"/>
              <w:left w:val="single" w:color="000000" w:sz="4" w:space="0"/>
              <w:bottom w:val="single" w:color="000000" w:sz="4" w:space="0"/>
              <w:right w:val="single" w:color="000000" w:sz="4" w:space="0"/>
            </w:tcBorders>
            <w:vAlign w:val="center"/>
          </w:tcPr>
          <w:p w14:paraId="7F0A7404">
            <w:pPr>
              <w:pStyle w:val="34"/>
              <w:spacing w:after="0"/>
              <w:ind w:firstLine="0" w:firstLineChars="0"/>
              <w:jc w:val="center"/>
              <w:rPr>
                <w:rFonts w:ascii="宋体" w:hAnsi="宋体" w:cs="宋体"/>
                <w:sz w:val="20"/>
                <w:szCs w:val="20"/>
              </w:rPr>
            </w:pPr>
            <w:r>
              <w:rPr>
                <w:rFonts w:hint="eastAsia" w:ascii="宋体" w:hAnsi="宋体" w:cs="宋体"/>
                <w:sz w:val="20"/>
                <w:szCs w:val="20"/>
              </w:rPr>
              <w:t>0.60-0.70</w:t>
            </w:r>
          </w:p>
        </w:tc>
        <w:tc>
          <w:tcPr>
            <w:tcW w:w="1935" w:type="dxa"/>
            <w:tcBorders>
              <w:top w:val="single" w:color="000000" w:sz="4" w:space="0"/>
              <w:left w:val="single" w:color="000000" w:sz="4" w:space="0"/>
              <w:bottom w:val="single" w:color="000000" w:sz="4" w:space="0"/>
              <w:right w:val="single" w:color="000000" w:sz="4" w:space="0"/>
            </w:tcBorders>
            <w:vAlign w:val="center"/>
          </w:tcPr>
          <w:p w14:paraId="7AB8870E">
            <w:pPr>
              <w:pStyle w:val="34"/>
              <w:spacing w:after="0"/>
              <w:ind w:firstLine="0" w:firstLineChars="0"/>
              <w:jc w:val="center"/>
              <w:rPr>
                <w:rFonts w:ascii="宋体" w:hAnsi="宋体" w:cs="宋体"/>
                <w:sz w:val="20"/>
                <w:szCs w:val="20"/>
              </w:rPr>
            </w:pPr>
            <w:r>
              <w:rPr>
                <w:rFonts w:hint="eastAsia" w:ascii="宋体" w:hAnsi="宋体" w:cs="宋体"/>
                <w:sz w:val="20"/>
                <w:szCs w:val="20"/>
              </w:rPr>
              <w:t>0.80</w:t>
            </w:r>
          </w:p>
        </w:tc>
      </w:tr>
      <w:tr w14:paraId="7CA3E851">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6647466A">
            <w:pPr>
              <w:pStyle w:val="34"/>
              <w:spacing w:after="0"/>
              <w:ind w:firstLine="0" w:firstLineChars="0"/>
              <w:jc w:val="center"/>
              <w:rPr>
                <w:rFonts w:ascii="宋体" w:hAnsi="宋体" w:cs="宋体"/>
                <w:sz w:val="20"/>
                <w:szCs w:val="20"/>
              </w:rPr>
            </w:pPr>
            <w:r>
              <w:rPr>
                <w:rFonts w:hint="eastAsia" w:ascii="宋体" w:hAnsi="宋体" w:cs="宋体"/>
                <w:sz w:val="20"/>
                <w:szCs w:val="20"/>
              </w:rPr>
              <w:t>混凝土或沥青路面及广场</w:t>
            </w:r>
          </w:p>
        </w:tc>
        <w:tc>
          <w:tcPr>
            <w:tcW w:w="1980" w:type="dxa"/>
            <w:tcBorders>
              <w:top w:val="single" w:color="000000" w:sz="4" w:space="0"/>
              <w:left w:val="single" w:color="000000" w:sz="4" w:space="0"/>
              <w:bottom w:val="single" w:color="000000" w:sz="4" w:space="0"/>
              <w:right w:val="single" w:color="000000" w:sz="4" w:space="0"/>
            </w:tcBorders>
            <w:vAlign w:val="center"/>
          </w:tcPr>
          <w:p w14:paraId="400FF5F0">
            <w:pPr>
              <w:pStyle w:val="34"/>
              <w:spacing w:after="0"/>
              <w:ind w:firstLine="0" w:firstLineChars="0"/>
              <w:jc w:val="center"/>
              <w:rPr>
                <w:rFonts w:ascii="宋体" w:hAnsi="宋体" w:cs="宋体"/>
                <w:sz w:val="20"/>
                <w:szCs w:val="20"/>
              </w:rPr>
            </w:pPr>
            <w:r>
              <w:rPr>
                <w:rFonts w:hint="eastAsia" w:ascii="宋体" w:hAnsi="宋体" w:cs="宋体"/>
                <w:sz w:val="20"/>
                <w:szCs w:val="20"/>
              </w:rPr>
              <w:t>0.80-0.90</w:t>
            </w:r>
          </w:p>
        </w:tc>
        <w:tc>
          <w:tcPr>
            <w:tcW w:w="1935" w:type="dxa"/>
            <w:tcBorders>
              <w:top w:val="single" w:color="000000" w:sz="4" w:space="0"/>
              <w:left w:val="single" w:color="000000" w:sz="4" w:space="0"/>
              <w:bottom w:val="single" w:color="000000" w:sz="4" w:space="0"/>
              <w:right w:val="single" w:color="000000" w:sz="4" w:space="0"/>
            </w:tcBorders>
            <w:vAlign w:val="center"/>
          </w:tcPr>
          <w:p w14:paraId="4666EDFC">
            <w:pPr>
              <w:pStyle w:val="34"/>
              <w:spacing w:after="0"/>
              <w:ind w:firstLine="0" w:firstLineChars="0"/>
              <w:jc w:val="center"/>
              <w:rPr>
                <w:rFonts w:ascii="宋体" w:hAnsi="宋体" w:cs="宋体"/>
                <w:sz w:val="20"/>
                <w:szCs w:val="20"/>
              </w:rPr>
            </w:pPr>
            <w:r>
              <w:rPr>
                <w:rFonts w:hint="eastAsia" w:ascii="宋体" w:hAnsi="宋体" w:cs="宋体"/>
                <w:sz w:val="20"/>
                <w:szCs w:val="20"/>
              </w:rPr>
              <w:t>0.85-0.95</w:t>
            </w:r>
          </w:p>
        </w:tc>
      </w:tr>
      <w:tr w14:paraId="4248CEC8">
        <w:tblPrEx>
          <w:tblCellMar>
            <w:top w:w="0" w:type="dxa"/>
            <w:left w:w="0" w:type="dxa"/>
            <w:bottom w:w="0" w:type="dxa"/>
            <w:right w:w="0" w:type="dxa"/>
          </w:tblCellMar>
        </w:tblPrEx>
        <w:trPr>
          <w:trHeight w:val="322"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3533021F">
            <w:pPr>
              <w:pStyle w:val="34"/>
              <w:spacing w:after="0"/>
              <w:ind w:firstLine="0" w:firstLineChars="0"/>
              <w:jc w:val="center"/>
              <w:rPr>
                <w:rFonts w:ascii="宋体" w:hAnsi="宋体" w:cs="宋体"/>
                <w:sz w:val="20"/>
                <w:szCs w:val="20"/>
              </w:rPr>
            </w:pPr>
            <w:r>
              <w:rPr>
                <w:rFonts w:hint="eastAsia" w:ascii="宋体" w:hAnsi="宋体" w:cs="宋体"/>
                <w:sz w:val="20"/>
                <w:szCs w:val="20"/>
              </w:rPr>
              <w:t>大块石等铺砌路面及广场</w:t>
            </w:r>
          </w:p>
        </w:tc>
        <w:tc>
          <w:tcPr>
            <w:tcW w:w="1980" w:type="dxa"/>
            <w:tcBorders>
              <w:top w:val="single" w:color="000000" w:sz="4" w:space="0"/>
              <w:left w:val="single" w:color="000000" w:sz="4" w:space="0"/>
              <w:bottom w:val="single" w:color="000000" w:sz="4" w:space="0"/>
              <w:right w:val="single" w:color="000000" w:sz="4" w:space="0"/>
            </w:tcBorders>
            <w:vAlign w:val="center"/>
          </w:tcPr>
          <w:p w14:paraId="06F1CA5A">
            <w:pPr>
              <w:pStyle w:val="34"/>
              <w:spacing w:after="0"/>
              <w:ind w:firstLine="0" w:firstLineChars="0"/>
              <w:jc w:val="center"/>
              <w:rPr>
                <w:rFonts w:ascii="宋体" w:hAnsi="宋体" w:cs="宋体"/>
                <w:sz w:val="20"/>
                <w:szCs w:val="20"/>
              </w:rPr>
            </w:pPr>
            <w:r>
              <w:rPr>
                <w:rFonts w:hint="eastAsia" w:ascii="宋体" w:hAnsi="宋体" w:cs="宋体"/>
                <w:sz w:val="20"/>
                <w:szCs w:val="20"/>
              </w:rPr>
              <w:t>0.50-0.60</w:t>
            </w:r>
          </w:p>
        </w:tc>
        <w:tc>
          <w:tcPr>
            <w:tcW w:w="1935" w:type="dxa"/>
            <w:tcBorders>
              <w:top w:val="single" w:color="000000" w:sz="4" w:space="0"/>
              <w:left w:val="single" w:color="000000" w:sz="4" w:space="0"/>
              <w:bottom w:val="single" w:color="000000" w:sz="4" w:space="0"/>
              <w:right w:val="single" w:color="000000" w:sz="4" w:space="0"/>
            </w:tcBorders>
            <w:vAlign w:val="center"/>
          </w:tcPr>
          <w:p w14:paraId="2D414C9E">
            <w:pPr>
              <w:pStyle w:val="34"/>
              <w:spacing w:after="0"/>
              <w:ind w:firstLine="0" w:firstLineChars="0"/>
              <w:jc w:val="center"/>
              <w:rPr>
                <w:rFonts w:ascii="宋体" w:hAnsi="宋体" w:cs="宋体"/>
                <w:sz w:val="20"/>
                <w:szCs w:val="20"/>
              </w:rPr>
            </w:pPr>
            <w:r>
              <w:rPr>
                <w:rFonts w:hint="eastAsia" w:ascii="宋体" w:hAnsi="宋体" w:cs="宋体"/>
                <w:sz w:val="20"/>
                <w:szCs w:val="20"/>
              </w:rPr>
              <w:t>0.55-0.65</w:t>
            </w:r>
          </w:p>
        </w:tc>
      </w:tr>
      <w:tr w14:paraId="44C2C3DA">
        <w:tblPrEx>
          <w:tblCellMar>
            <w:top w:w="0" w:type="dxa"/>
            <w:left w:w="0" w:type="dxa"/>
            <w:bottom w:w="0" w:type="dxa"/>
            <w:right w:w="0" w:type="dxa"/>
          </w:tblCellMar>
        </w:tblPrEx>
        <w:trPr>
          <w:trHeight w:val="322"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5724823B">
            <w:pPr>
              <w:pStyle w:val="34"/>
              <w:spacing w:after="0"/>
              <w:ind w:firstLine="0" w:firstLineChars="0"/>
              <w:jc w:val="center"/>
              <w:rPr>
                <w:rFonts w:ascii="宋体" w:hAnsi="宋体" w:cs="宋体"/>
                <w:sz w:val="20"/>
                <w:szCs w:val="20"/>
              </w:rPr>
            </w:pPr>
            <w:r>
              <w:rPr>
                <w:rFonts w:hint="eastAsia" w:ascii="宋体" w:hAnsi="宋体" w:cs="宋体"/>
                <w:sz w:val="20"/>
                <w:szCs w:val="20"/>
              </w:rPr>
              <w:t>沥青表面处理的碎石路面及广场</w:t>
            </w:r>
          </w:p>
        </w:tc>
        <w:tc>
          <w:tcPr>
            <w:tcW w:w="1980" w:type="dxa"/>
            <w:tcBorders>
              <w:top w:val="single" w:color="000000" w:sz="4" w:space="0"/>
              <w:left w:val="single" w:color="000000" w:sz="4" w:space="0"/>
              <w:bottom w:val="single" w:color="000000" w:sz="4" w:space="0"/>
              <w:right w:val="single" w:color="000000" w:sz="4" w:space="0"/>
            </w:tcBorders>
            <w:vAlign w:val="center"/>
          </w:tcPr>
          <w:p w14:paraId="376E13DD">
            <w:pPr>
              <w:pStyle w:val="34"/>
              <w:spacing w:after="0"/>
              <w:ind w:firstLine="0" w:firstLineChars="0"/>
              <w:jc w:val="center"/>
              <w:rPr>
                <w:rFonts w:ascii="宋体" w:hAnsi="宋体" w:cs="宋体"/>
                <w:sz w:val="20"/>
                <w:szCs w:val="20"/>
              </w:rPr>
            </w:pPr>
            <w:r>
              <w:rPr>
                <w:rFonts w:hint="eastAsia" w:ascii="宋体" w:hAnsi="宋体" w:cs="宋体"/>
                <w:sz w:val="20"/>
                <w:szCs w:val="20"/>
              </w:rPr>
              <w:t>0.45-0.55</w:t>
            </w:r>
          </w:p>
        </w:tc>
        <w:tc>
          <w:tcPr>
            <w:tcW w:w="1935" w:type="dxa"/>
            <w:tcBorders>
              <w:top w:val="single" w:color="000000" w:sz="4" w:space="0"/>
              <w:left w:val="single" w:color="000000" w:sz="4" w:space="0"/>
              <w:bottom w:val="single" w:color="000000" w:sz="4" w:space="0"/>
              <w:right w:val="single" w:color="000000" w:sz="4" w:space="0"/>
            </w:tcBorders>
            <w:vAlign w:val="center"/>
          </w:tcPr>
          <w:p w14:paraId="23E5AC9E">
            <w:pPr>
              <w:pStyle w:val="34"/>
              <w:spacing w:after="0"/>
              <w:ind w:firstLine="0" w:firstLineChars="0"/>
              <w:jc w:val="center"/>
              <w:rPr>
                <w:rFonts w:ascii="宋体" w:hAnsi="宋体" w:cs="宋体"/>
                <w:sz w:val="20"/>
                <w:szCs w:val="20"/>
              </w:rPr>
            </w:pPr>
            <w:r>
              <w:rPr>
                <w:rFonts w:hint="eastAsia" w:ascii="宋体" w:hAnsi="宋体" w:cs="宋体"/>
                <w:sz w:val="20"/>
                <w:szCs w:val="20"/>
              </w:rPr>
              <w:t>0.55-0.65</w:t>
            </w:r>
          </w:p>
        </w:tc>
      </w:tr>
      <w:tr w14:paraId="715BF39A">
        <w:tblPrEx>
          <w:tblCellMar>
            <w:top w:w="0" w:type="dxa"/>
            <w:left w:w="0" w:type="dxa"/>
            <w:bottom w:w="0" w:type="dxa"/>
            <w:right w:w="0" w:type="dxa"/>
          </w:tblCellMar>
        </w:tblPrEx>
        <w:trPr>
          <w:trHeight w:val="322"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665D8F9C">
            <w:pPr>
              <w:pStyle w:val="34"/>
              <w:spacing w:after="0"/>
              <w:ind w:firstLine="0" w:firstLineChars="0"/>
              <w:jc w:val="center"/>
              <w:rPr>
                <w:rFonts w:ascii="宋体" w:hAnsi="宋体" w:cs="宋体"/>
                <w:sz w:val="20"/>
                <w:szCs w:val="20"/>
              </w:rPr>
            </w:pPr>
            <w:r>
              <w:rPr>
                <w:rFonts w:hint="eastAsia" w:ascii="宋体" w:hAnsi="宋体" w:cs="宋体"/>
                <w:sz w:val="20"/>
                <w:szCs w:val="20"/>
              </w:rPr>
              <w:t>级配碎石路面及广场</w:t>
            </w:r>
          </w:p>
        </w:tc>
        <w:tc>
          <w:tcPr>
            <w:tcW w:w="1980" w:type="dxa"/>
            <w:tcBorders>
              <w:top w:val="single" w:color="000000" w:sz="4" w:space="0"/>
              <w:left w:val="single" w:color="000000" w:sz="4" w:space="0"/>
              <w:bottom w:val="single" w:color="000000" w:sz="4" w:space="0"/>
              <w:right w:val="single" w:color="000000" w:sz="4" w:space="0"/>
            </w:tcBorders>
            <w:vAlign w:val="center"/>
          </w:tcPr>
          <w:p w14:paraId="2B5289E8">
            <w:pPr>
              <w:pStyle w:val="34"/>
              <w:spacing w:after="0"/>
              <w:ind w:firstLine="0" w:firstLineChars="0"/>
              <w:jc w:val="center"/>
              <w:rPr>
                <w:rFonts w:ascii="宋体" w:hAnsi="宋体" w:cs="宋体"/>
                <w:sz w:val="20"/>
                <w:szCs w:val="20"/>
              </w:rPr>
            </w:pPr>
            <w:r>
              <w:rPr>
                <w:rFonts w:hint="eastAsia" w:ascii="宋体" w:hAnsi="宋体" w:cs="宋体"/>
                <w:sz w:val="20"/>
                <w:szCs w:val="20"/>
              </w:rPr>
              <w:t>0.40</w:t>
            </w:r>
          </w:p>
        </w:tc>
        <w:tc>
          <w:tcPr>
            <w:tcW w:w="1935" w:type="dxa"/>
            <w:tcBorders>
              <w:top w:val="single" w:color="000000" w:sz="4" w:space="0"/>
              <w:left w:val="single" w:color="000000" w:sz="4" w:space="0"/>
              <w:bottom w:val="single" w:color="000000" w:sz="4" w:space="0"/>
              <w:right w:val="single" w:color="000000" w:sz="4" w:space="0"/>
            </w:tcBorders>
            <w:vAlign w:val="center"/>
          </w:tcPr>
          <w:p w14:paraId="5588C498">
            <w:pPr>
              <w:pStyle w:val="34"/>
              <w:spacing w:after="0"/>
              <w:ind w:firstLine="0" w:firstLineChars="0"/>
              <w:jc w:val="center"/>
              <w:rPr>
                <w:rFonts w:ascii="宋体" w:hAnsi="宋体" w:cs="宋体"/>
                <w:sz w:val="20"/>
                <w:szCs w:val="20"/>
              </w:rPr>
            </w:pPr>
            <w:r>
              <w:rPr>
                <w:rFonts w:hint="eastAsia" w:ascii="宋体" w:hAnsi="宋体" w:cs="宋体"/>
                <w:sz w:val="20"/>
                <w:szCs w:val="20"/>
              </w:rPr>
              <w:t>0.40-0.50</w:t>
            </w:r>
          </w:p>
        </w:tc>
      </w:tr>
      <w:tr w14:paraId="2BD091A0">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03049014">
            <w:pPr>
              <w:pStyle w:val="34"/>
              <w:spacing w:after="0"/>
              <w:ind w:firstLine="0" w:firstLineChars="0"/>
              <w:jc w:val="center"/>
              <w:rPr>
                <w:rFonts w:ascii="宋体" w:hAnsi="宋体" w:cs="宋体"/>
                <w:sz w:val="20"/>
                <w:szCs w:val="20"/>
              </w:rPr>
            </w:pPr>
            <w:r>
              <w:rPr>
                <w:rFonts w:hint="eastAsia" w:ascii="宋体" w:hAnsi="宋体" w:cs="宋体"/>
                <w:sz w:val="20"/>
                <w:szCs w:val="20"/>
              </w:rPr>
              <w:t>干砌砖石或碎石路面及广场</w:t>
            </w:r>
          </w:p>
        </w:tc>
        <w:tc>
          <w:tcPr>
            <w:tcW w:w="1980" w:type="dxa"/>
            <w:tcBorders>
              <w:top w:val="single" w:color="000000" w:sz="4" w:space="0"/>
              <w:left w:val="single" w:color="000000" w:sz="4" w:space="0"/>
              <w:bottom w:val="single" w:color="000000" w:sz="4" w:space="0"/>
              <w:right w:val="single" w:color="000000" w:sz="4" w:space="0"/>
            </w:tcBorders>
            <w:vAlign w:val="center"/>
          </w:tcPr>
          <w:p w14:paraId="581591B2">
            <w:pPr>
              <w:pStyle w:val="34"/>
              <w:spacing w:after="0"/>
              <w:ind w:firstLine="0" w:firstLineChars="0"/>
              <w:jc w:val="center"/>
              <w:rPr>
                <w:rFonts w:ascii="宋体" w:hAnsi="宋体" w:cs="宋体"/>
                <w:sz w:val="20"/>
                <w:szCs w:val="20"/>
              </w:rPr>
            </w:pPr>
            <w:r>
              <w:rPr>
                <w:rFonts w:hint="eastAsia" w:ascii="宋体" w:hAnsi="宋体" w:cs="宋体"/>
                <w:sz w:val="20"/>
                <w:szCs w:val="20"/>
              </w:rPr>
              <w:t>0.40</w:t>
            </w:r>
          </w:p>
        </w:tc>
        <w:tc>
          <w:tcPr>
            <w:tcW w:w="1935" w:type="dxa"/>
            <w:tcBorders>
              <w:top w:val="single" w:color="000000" w:sz="4" w:space="0"/>
              <w:left w:val="single" w:color="000000" w:sz="4" w:space="0"/>
              <w:bottom w:val="single" w:color="000000" w:sz="4" w:space="0"/>
              <w:right w:val="single" w:color="000000" w:sz="4" w:space="0"/>
            </w:tcBorders>
            <w:vAlign w:val="center"/>
          </w:tcPr>
          <w:p w14:paraId="2AB9A8F5">
            <w:pPr>
              <w:pStyle w:val="34"/>
              <w:spacing w:after="0"/>
              <w:ind w:firstLine="0" w:firstLineChars="0"/>
              <w:jc w:val="center"/>
              <w:rPr>
                <w:rFonts w:ascii="宋体" w:hAnsi="宋体" w:cs="宋体"/>
                <w:sz w:val="20"/>
                <w:szCs w:val="20"/>
              </w:rPr>
            </w:pPr>
            <w:r>
              <w:rPr>
                <w:rFonts w:hint="eastAsia" w:ascii="宋体" w:hAnsi="宋体" w:cs="宋体"/>
                <w:sz w:val="20"/>
                <w:szCs w:val="20"/>
              </w:rPr>
              <w:t>0.35-0.40</w:t>
            </w:r>
          </w:p>
        </w:tc>
      </w:tr>
      <w:tr w14:paraId="5225090F">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399C96A5">
            <w:pPr>
              <w:pStyle w:val="139"/>
              <w:spacing w:line="274" w:lineRule="exact"/>
              <w:ind w:firstLine="0" w:firstLineChars="0"/>
              <w:jc w:val="center"/>
              <w:rPr>
                <w:rFonts w:ascii="宋体" w:hAnsi="宋体" w:cs="宋体"/>
                <w:sz w:val="20"/>
                <w:szCs w:val="20"/>
              </w:rPr>
            </w:pPr>
            <w:r>
              <w:rPr>
                <w:rFonts w:hint="eastAsia" w:ascii="宋体" w:hAnsi="宋体" w:cs="宋体"/>
                <w:sz w:val="20"/>
                <w:szCs w:val="20"/>
              </w:rPr>
              <w:t>非铺砌的土路面</w:t>
            </w:r>
          </w:p>
        </w:tc>
        <w:tc>
          <w:tcPr>
            <w:tcW w:w="1980" w:type="dxa"/>
            <w:tcBorders>
              <w:top w:val="single" w:color="000000" w:sz="4" w:space="0"/>
              <w:left w:val="single" w:color="000000" w:sz="4" w:space="0"/>
              <w:bottom w:val="single" w:color="000000" w:sz="4" w:space="0"/>
              <w:right w:val="single" w:color="000000" w:sz="4" w:space="0"/>
            </w:tcBorders>
            <w:vAlign w:val="center"/>
          </w:tcPr>
          <w:p w14:paraId="32D0AB57">
            <w:pPr>
              <w:pStyle w:val="139"/>
              <w:spacing w:before="16" w:line="240" w:lineRule="auto"/>
              <w:ind w:right="2" w:firstLine="0" w:firstLineChars="0"/>
              <w:jc w:val="center"/>
              <w:rPr>
                <w:rFonts w:ascii="宋体" w:hAnsi="宋体" w:cs="宋体"/>
                <w:sz w:val="20"/>
                <w:szCs w:val="20"/>
              </w:rPr>
            </w:pPr>
            <w:r>
              <w:rPr>
                <w:rFonts w:hint="eastAsia" w:ascii="宋体" w:hAnsi="宋体" w:cs="宋体"/>
                <w:sz w:val="20"/>
                <w:szCs w:val="20"/>
              </w:rPr>
              <w:t>0.30</w:t>
            </w:r>
          </w:p>
        </w:tc>
        <w:tc>
          <w:tcPr>
            <w:tcW w:w="1935" w:type="dxa"/>
            <w:tcBorders>
              <w:top w:val="single" w:color="000000" w:sz="4" w:space="0"/>
              <w:left w:val="single" w:color="000000" w:sz="4" w:space="0"/>
              <w:bottom w:val="single" w:color="000000" w:sz="4" w:space="0"/>
              <w:right w:val="single" w:color="000000" w:sz="4" w:space="0"/>
            </w:tcBorders>
            <w:vAlign w:val="center"/>
          </w:tcPr>
          <w:p w14:paraId="2A4DB07B">
            <w:pPr>
              <w:pStyle w:val="139"/>
              <w:spacing w:before="16" w:line="240" w:lineRule="auto"/>
              <w:ind w:firstLine="0" w:firstLineChars="0"/>
              <w:jc w:val="center"/>
              <w:rPr>
                <w:rFonts w:ascii="宋体" w:hAnsi="宋体" w:cs="宋体"/>
                <w:sz w:val="20"/>
                <w:szCs w:val="20"/>
              </w:rPr>
            </w:pPr>
            <w:r>
              <w:rPr>
                <w:rFonts w:hint="eastAsia" w:ascii="宋体" w:hAnsi="宋体" w:cs="宋体"/>
                <w:spacing w:val="-1"/>
                <w:sz w:val="20"/>
                <w:szCs w:val="20"/>
              </w:rPr>
              <w:t>0.25-0.35</w:t>
            </w:r>
          </w:p>
        </w:tc>
      </w:tr>
      <w:tr w14:paraId="1967DCCE">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3A1B5FBE">
            <w:pPr>
              <w:pStyle w:val="139"/>
              <w:spacing w:line="274" w:lineRule="exact"/>
              <w:ind w:firstLine="0" w:firstLineChars="0"/>
              <w:jc w:val="center"/>
              <w:rPr>
                <w:rFonts w:ascii="宋体" w:hAnsi="宋体" w:cs="宋体"/>
                <w:sz w:val="20"/>
                <w:szCs w:val="20"/>
              </w:rPr>
            </w:pPr>
            <w:r>
              <w:rPr>
                <w:rFonts w:hint="eastAsia" w:ascii="宋体" w:hAnsi="宋体" w:cs="宋体"/>
                <w:sz w:val="20"/>
                <w:szCs w:val="20"/>
              </w:rPr>
              <w:t>绿地</w:t>
            </w:r>
          </w:p>
        </w:tc>
        <w:tc>
          <w:tcPr>
            <w:tcW w:w="1980" w:type="dxa"/>
            <w:tcBorders>
              <w:top w:val="single" w:color="000000" w:sz="4" w:space="0"/>
              <w:left w:val="single" w:color="000000" w:sz="4" w:space="0"/>
              <w:bottom w:val="single" w:color="000000" w:sz="4" w:space="0"/>
              <w:right w:val="single" w:color="000000" w:sz="4" w:space="0"/>
            </w:tcBorders>
            <w:vAlign w:val="center"/>
          </w:tcPr>
          <w:p w14:paraId="7244EF1B">
            <w:pPr>
              <w:pStyle w:val="139"/>
              <w:spacing w:before="13" w:line="240" w:lineRule="auto"/>
              <w:ind w:right="2" w:firstLine="0" w:firstLineChars="0"/>
              <w:jc w:val="center"/>
              <w:rPr>
                <w:rFonts w:ascii="宋体" w:hAnsi="宋体" w:cs="宋体"/>
                <w:sz w:val="20"/>
                <w:szCs w:val="20"/>
              </w:rPr>
            </w:pPr>
            <w:r>
              <w:rPr>
                <w:rFonts w:hint="eastAsia" w:ascii="宋体" w:hAnsi="宋体" w:cs="宋体"/>
                <w:sz w:val="20"/>
                <w:szCs w:val="20"/>
              </w:rPr>
              <w:t>0.15</w:t>
            </w:r>
          </w:p>
        </w:tc>
        <w:tc>
          <w:tcPr>
            <w:tcW w:w="1935" w:type="dxa"/>
            <w:tcBorders>
              <w:top w:val="single" w:color="000000" w:sz="4" w:space="0"/>
              <w:left w:val="single" w:color="000000" w:sz="4" w:space="0"/>
              <w:bottom w:val="single" w:color="000000" w:sz="4" w:space="0"/>
              <w:right w:val="single" w:color="000000" w:sz="4" w:space="0"/>
            </w:tcBorders>
            <w:vAlign w:val="center"/>
          </w:tcPr>
          <w:p w14:paraId="3F2FBBD6">
            <w:pPr>
              <w:pStyle w:val="139"/>
              <w:spacing w:before="13" w:line="240" w:lineRule="auto"/>
              <w:ind w:firstLine="0" w:firstLineChars="0"/>
              <w:jc w:val="center"/>
              <w:rPr>
                <w:rFonts w:ascii="宋体" w:hAnsi="宋体" w:cs="宋体"/>
                <w:sz w:val="20"/>
                <w:szCs w:val="20"/>
              </w:rPr>
            </w:pPr>
            <w:r>
              <w:rPr>
                <w:rFonts w:hint="eastAsia" w:ascii="宋体" w:hAnsi="宋体" w:cs="宋体"/>
                <w:spacing w:val="-1"/>
                <w:sz w:val="20"/>
                <w:szCs w:val="20"/>
              </w:rPr>
              <w:t>0.10-0.20</w:t>
            </w:r>
          </w:p>
        </w:tc>
      </w:tr>
      <w:tr w14:paraId="7548EAA9">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1F8BE156">
            <w:pPr>
              <w:pStyle w:val="139"/>
              <w:spacing w:line="274" w:lineRule="exact"/>
              <w:ind w:firstLine="0" w:firstLineChars="0"/>
              <w:jc w:val="center"/>
              <w:rPr>
                <w:rFonts w:ascii="宋体" w:hAnsi="宋体" w:cs="宋体"/>
                <w:sz w:val="20"/>
                <w:szCs w:val="20"/>
              </w:rPr>
            </w:pPr>
            <w:r>
              <w:rPr>
                <w:rFonts w:hint="eastAsia" w:ascii="宋体" w:hAnsi="宋体" w:cs="宋体"/>
                <w:sz w:val="20"/>
                <w:szCs w:val="20"/>
              </w:rPr>
              <w:t>水面</w:t>
            </w:r>
          </w:p>
        </w:tc>
        <w:tc>
          <w:tcPr>
            <w:tcW w:w="1980" w:type="dxa"/>
            <w:tcBorders>
              <w:top w:val="single" w:color="000000" w:sz="4" w:space="0"/>
              <w:left w:val="single" w:color="000000" w:sz="4" w:space="0"/>
              <w:bottom w:val="single" w:color="000000" w:sz="4" w:space="0"/>
              <w:right w:val="single" w:color="000000" w:sz="4" w:space="0"/>
            </w:tcBorders>
            <w:vAlign w:val="center"/>
          </w:tcPr>
          <w:p w14:paraId="55663B86">
            <w:pPr>
              <w:pStyle w:val="139"/>
              <w:spacing w:before="13" w:line="240" w:lineRule="auto"/>
              <w:ind w:right="2" w:firstLine="0" w:firstLineChars="0"/>
              <w:jc w:val="center"/>
              <w:rPr>
                <w:rFonts w:ascii="宋体" w:hAnsi="宋体" w:cs="宋体"/>
                <w:sz w:val="20"/>
                <w:szCs w:val="20"/>
              </w:rPr>
            </w:pPr>
            <w:r>
              <w:rPr>
                <w:rFonts w:hint="eastAsia" w:ascii="宋体" w:hAnsi="宋体" w:cs="宋体"/>
                <w:sz w:val="20"/>
                <w:szCs w:val="20"/>
              </w:rPr>
              <w:t>1.00</w:t>
            </w:r>
          </w:p>
        </w:tc>
        <w:tc>
          <w:tcPr>
            <w:tcW w:w="1935" w:type="dxa"/>
            <w:tcBorders>
              <w:top w:val="single" w:color="000000" w:sz="4" w:space="0"/>
              <w:left w:val="single" w:color="000000" w:sz="4" w:space="0"/>
              <w:bottom w:val="single" w:color="000000" w:sz="4" w:space="0"/>
              <w:right w:val="single" w:color="000000" w:sz="4" w:space="0"/>
            </w:tcBorders>
            <w:vAlign w:val="center"/>
          </w:tcPr>
          <w:p w14:paraId="0602B382">
            <w:pPr>
              <w:pStyle w:val="139"/>
              <w:spacing w:before="13" w:line="240" w:lineRule="auto"/>
              <w:ind w:right="2" w:firstLine="0" w:firstLineChars="0"/>
              <w:jc w:val="center"/>
              <w:rPr>
                <w:rFonts w:ascii="宋体" w:hAnsi="宋体" w:cs="宋体"/>
                <w:sz w:val="20"/>
                <w:szCs w:val="20"/>
              </w:rPr>
            </w:pPr>
            <w:r>
              <w:rPr>
                <w:rFonts w:hint="eastAsia" w:ascii="宋体" w:hAnsi="宋体" w:cs="宋体"/>
                <w:sz w:val="20"/>
                <w:szCs w:val="20"/>
              </w:rPr>
              <w:t>1.00</w:t>
            </w:r>
          </w:p>
        </w:tc>
      </w:tr>
      <w:tr w14:paraId="04476CE4">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209447D1">
            <w:pPr>
              <w:pStyle w:val="139"/>
              <w:spacing w:line="292" w:lineRule="exact"/>
              <w:ind w:firstLine="0" w:firstLineChars="0"/>
              <w:jc w:val="center"/>
              <w:rPr>
                <w:rFonts w:ascii="宋体" w:hAnsi="宋体" w:cs="宋体"/>
                <w:sz w:val="20"/>
                <w:szCs w:val="20"/>
              </w:rPr>
            </w:pPr>
            <w:r>
              <w:rPr>
                <w:rFonts w:hint="eastAsia" w:ascii="宋体" w:hAnsi="宋体" w:cs="宋体"/>
                <w:sz w:val="20"/>
                <w:szCs w:val="20"/>
              </w:rPr>
              <w:t>地下建筑覆土绿地(覆土厚度</w:t>
            </w:r>
            <w:r>
              <w:rPr>
                <w:rFonts w:hint="eastAsia" w:ascii="宋体" w:hAnsi="宋体" w:cs="宋体"/>
                <w:spacing w:val="-1"/>
                <w:sz w:val="20"/>
                <w:szCs w:val="20"/>
              </w:rPr>
              <w:t>≥500mm)</w:t>
            </w:r>
          </w:p>
        </w:tc>
        <w:tc>
          <w:tcPr>
            <w:tcW w:w="1980" w:type="dxa"/>
            <w:tcBorders>
              <w:top w:val="single" w:color="000000" w:sz="4" w:space="0"/>
              <w:left w:val="single" w:color="000000" w:sz="4" w:space="0"/>
              <w:bottom w:val="single" w:color="000000" w:sz="4" w:space="0"/>
              <w:right w:val="single" w:color="000000" w:sz="4" w:space="0"/>
            </w:tcBorders>
            <w:vAlign w:val="center"/>
          </w:tcPr>
          <w:p w14:paraId="0A2C2A55">
            <w:pPr>
              <w:pStyle w:val="139"/>
              <w:spacing w:before="16" w:line="240" w:lineRule="auto"/>
              <w:ind w:right="2" w:firstLine="0" w:firstLineChars="0"/>
              <w:jc w:val="center"/>
              <w:rPr>
                <w:rFonts w:ascii="宋体" w:hAnsi="宋体" w:cs="宋体"/>
                <w:sz w:val="20"/>
                <w:szCs w:val="20"/>
              </w:rPr>
            </w:pPr>
            <w:r>
              <w:rPr>
                <w:rFonts w:hint="eastAsia" w:ascii="宋体" w:hAnsi="宋体" w:cs="宋体"/>
                <w:sz w:val="20"/>
                <w:szCs w:val="20"/>
              </w:rPr>
              <w:t>0.15</w:t>
            </w:r>
          </w:p>
        </w:tc>
        <w:tc>
          <w:tcPr>
            <w:tcW w:w="1935" w:type="dxa"/>
            <w:tcBorders>
              <w:top w:val="single" w:color="000000" w:sz="4" w:space="0"/>
              <w:left w:val="single" w:color="000000" w:sz="4" w:space="0"/>
              <w:bottom w:val="single" w:color="000000" w:sz="4" w:space="0"/>
              <w:right w:val="single" w:color="000000" w:sz="4" w:space="0"/>
            </w:tcBorders>
            <w:vAlign w:val="center"/>
          </w:tcPr>
          <w:p w14:paraId="1EA777BA">
            <w:pPr>
              <w:pStyle w:val="139"/>
              <w:spacing w:before="16" w:line="240" w:lineRule="auto"/>
              <w:ind w:right="2" w:firstLine="0" w:firstLineChars="0"/>
              <w:jc w:val="center"/>
              <w:rPr>
                <w:rFonts w:ascii="宋体" w:hAnsi="宋体" w:cs="宋体"/>
                <w:sz w:val="20"/>
                <w:szCs w:val="20"/>
              </w:rPr>
            </w:pPr>
            <w:r>
              <w:rPr>
                <w:rFonts w:hint="eastAsia" w:ascii="宋体" w:hAnsi="宋体" w:cs="宋体"/>
                <w:sz w:val="20"/>
                <w:szCs w:val="20"/>
              </w:rPr>
              <w:t>0.25</w:t>
            </w:r>
          </w:p>
        </w:tc>
      </w:tr>
      <w:tr w14:paraId="55982E95">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7CD478FC">
            <w:pPr>
              <w:pStyle w:val="139"/>
              <w:spacing w:line="292" w:lineRule="exact"/>
              <w:ind w:firstLine="0" w:firstLineChars="0"/>
              <w:jc w:val="center"/>
              <w:rPr>
                <w:rFonts w:ascii="宋体" w:hAnsi="宋体" w:cs="宋体"/>
                <w:sz w:val="20"/>
                <w:szCs w:val="20"/>
              </w:rPr>
            </w:pPr>
            <w:r>
              <w:rPr>
                <w:rFonts w:hint="eastAsia" w:ascii="宋体" w:hAnsi="宋体" w:cs="宋体"/>
                <w:sz w:val="20"/>
                <w:szCs w:val="20"/>
              </w:rPr>
              <w:t>地下建筑覆土绿地(覆土厚度＜</w:t>
            </w:r>
            <w:r>
              <w:rPr>
                <w:rFonts w:hint="eastAsia" w:ascii="宋体" w:hAnsi="宋体" w:cs="宋体"/>
                <w:spacing w:val="-1"/>
                <w:sz w:val="20"/>
                <w:szCs w:val="20"/>
              </w:rPr>
              <w:t>500mm)</w:t>
            </w:r>
          </w:p>
        </w:tc>
        <w:tc>
          <w:tcPr>
            <w:tcW w:w="1980" w:type="dxa"/>
            <w:tcBorders>
              <w:top w:val="single" w:color="000000" w:sz="4" w:space="0"/>
              <w:left w:val="single" w:color="000000" w:sz="4" w:space="0"/>
              <w:bottom w:val="single" w:color="000000" w:sz="4" w:space="0"/>
              <w:right w:val="single" w:color="000000" w:sz="4" w:space="0"/>
            </w:tcBorders>
            <w:vAlign w:val="center"/>
          </w:tcPr>
          <w:p w14:paraId="09A31528">
            <w:pPr>
              <w:pStyle w:val="139"/>
              <w:spacing w:before="16" w:line="240" w:lineRule="auto"/>
              <w:ind w:firstLine="0" w:firstLineChars="0"/>
              <w:jc w:val="center"/>
              <w:rPr>
                <w:rFonts w:ascii="宋体" w:hAnsi="宋体" w:cs="宋体"/>
                <w:sz w:val="20"/>
                <w:szCs w:val="20"/>
              </w:rPr>
            </w:pPr>
            <w:r>
              <w:rPr>
                <w:rFonts w:hint="eastAsia" w:ascii="宋体" w:hAnsi="宋体" w:cs="宋体"/>
                <w:spacing w:val="-1"/>
                <w:sz w:val="20"/>
                <w:szCs w:val="20"/>
              </w:rPr>
              <w:t>0.30-0.40</w:t>
            </w:r>
          </w:p>
        </w:tc>
        <w:tc>
          <w:tcPr>
            <w:tcW w:w="1935" w:type="dxa"/>
            <w:tcBorders>
              <w:top w:val="single" w:color="000000" w:sz="4" w:space="0"/>
              <w:left w:val="single" w:color="000000" w:sz="4" w:space="0"/>
              <w:bottom w:val="single" w:color="000000" w:sz="4" w:space="0"/>
              <w:right w:val="single" w:color="000000" w:sz="4" w:space="0"/>
            </w:tcBorders>
            <w:vAlign w:val="center"/>
          </w:tcPr>
          <w:p w14:paraId="17AAE84C">
            <w:pPr>
              <w:pStyle w:val="139"/>
              <w:spacing w:before="16" w:line="240" w:lineRule="auto"/>
              <w:ind w:right="2" w:firstLine="0" w:firstLineChars="0"/>
              <w:jc w:val="center"/>
              <w:rPr>
                <w:rFonts w:ascii="宋体" w:hAnsi="宋体" w:cs="宋体"/>
                <w:sz w:val="20"/>
                <w:szCs w:val="20"/>
              </w:rPr>
            </w:pPr>
            <w:r>
              <w:rPr>
                <w:rFonts w:hint="eastAsia" w:ascii="宋体" w:hAnsi="宋体" w:cs="宋体"/>
                <w:sz w:val="20"/>
                <w:szCs w:val="20"/>
              </w:rPr>
              <w:t>0.40</w:t>
            </w:r>
          </w:p>
        </w:tc>
      </w:tr>
      <w:tr w14:paraId="0AD1F9B9">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6A712513">
            <w:pPr>
              <w:pStyle w:val="139"/>
              <w:spacing w:line="274" w:lineRule="exact"/>
              <w:ind w:firstLine="0" w:firstLineChars="0"/>
              <w:jc w:val="center"/>
              <w:rPr>
                <w:rFonts w:ascii="宋体" w:hAnsi="宋体" w:cs="宋体"/>
                <w:sz w:val="20"/>
                <w:szCs w:val="20"/>
              </w:rPr>
            </w:pPr>
            <w:r>
              <w:rPr>
                <w:rFonts w:hint="eastAsia" w:ascii="宋体" w:hAnsi="宋体" w:cs="宋体"/>
                <w:sz w:val="20"/>
                <w:szCs w:val="20"/>
              </w:rPr>
              <w:t>透水铺装地面</w:t>
            </w:r>
          </w:p>
        </w:tc>
        <w:tc>
          <w:tcPr>
            <w:tcW w:w="1980" w:type="dxa"/>
            <w:tcBorders>
              <w:top w:val="single" w:color="000000" w:sz="4" w:space="0"/>
              <w:left w:val="single" w:color="000000" w:sz="4" w:space="0"/>
              <w:bottom w:val="single" w:color="000000" w:sz="4" w:space="0"/>
              <w:right w:val="single" w:color="000000" w:sz="4" w:space="0"/>
            </w:tcBorders>
            <w:vAlign w:val="center"/>
          </w:tcPr>
          <w:p w14:paraId="01DF1ED0">
            <w:pPr>
              <w:pStyle w:val="139"/>
              <w:spacing w:before="16" w:line="240" w:lineRule="auto"/>
              <w:ind w:firstLine="0" w:firstLineChars="0"/>
              <w:jc w:val="center"/>
              <w:rPr>
                <w:rFonts w:ascii="宋体" w:hAnsi="宋体" w:cs="宋体"/>
                <w:sz w:val="20"/>
                <w:szCs w:val="20"/>
              </w:rPr>
            </w:pPr>
            <w:r>
              <w:rPr>
                <w:rFonts w:hint="eastAsia" w:ascii="宋体" w:hAnsi="宋体" w:cs="宋体"/>
                <w:spacing w:val="-1"/>
                <w:sz w:val="20"/>
                <w:szCs w:val="20"/>
              </w:rPr>
              <w:t>0.08-0.45</w:t>
            </w:r>
          </w:p>
        </w:tc>
        <w:tc>
          <w:tcPr>
            <w:tcW w:w="1935" w:type="dxa"/>
            <w:tcBorders>
              <w:top w:val="single" w:color="000000" w:sz="4" w:space="0"/>
              <w:left w:val="single" w:color="000000" w:sz="4" w:space="0"/>
              <w:bottom w:val="single" w:color="000000" w:sz="4" w:space="0"/>
              <w:right w:val="single" w:color="000000" w:sz="4" w:space="0"/>
            </w:tcBorders>
            <w:vAlign w:val="center"/>
          </w:tcPr>
          <w:p w14:paraId="01D0ADE7">
            <w:pPr>
              <w:pStyle w:val="139"/>
              <w:spacing w:before="16" w:line="240" w:lineRule="auto"/>
              <w:ind w:firstLine="0" w:firstLineChars="0"/>
              <w:jc w:val="center"/>
              <w:rPr>
                <w:rFonts w:ascii="宋体" w:hAnsi="宋体" w:cs="宋体"/>
                <w:sz w:val="20"/>
                <w:szCs w:val="20"/>
              </w:rPr>
            </w:pPr>
            <w:r>
              <w:rPr>
                <w:rFonts w:hint="eastAsia" w:ascii="宋体" w:hAnsi="宋体" w:cs="宋体"/>
                <w:spacing w:val="-1"/>
                <w:sz w:val="20"/>
                <w:szCs w:val="20"/>
              </w:rPr>
              <w:t>0.08-0.45</w:t>
            </w:r>
          </w:p>
        </w:tc>
      </w:tr>
      <w:tr w14:paraId="4317B34F">
        <w:tblPrEx>
          <w:tblCellMar>
            <w:top w:w="0" w:type="dxa"/>
            <w:left w:w="0" w:type="dxa"/>
            <w:bottom w:w="0" w:type="dxa"/>
            <w:right w:w="0" w:type="dxa"/>
          </w:tblCellMar>
        </w:tblPrEx>
        <w:trPr>
          <w:trHeight w:val="319" w:hRule="exact"/>
          <w:jc w:val="center"/>
        </w:trPr>
        <w:tc>
          <w:tcPr>
            <w:tcW w:w="5169" w:type="dxa"/>
            <w:gridSpan w:val="2"/>
            <w:tcBorders>
              <w:top w:val="single" w:color="000000" w:sz="4" w:space="0"/>
              <w:left w:val="single" w:color="000000" w:sz="4" w:space="0"/>
              <w:bottom w:val="single" w:color="000000" w:sz="4" w:space="0"/>
              <w:right w:val="single" w:color="000000" w:sz="4" w:space="0"/>
            </w:tcBorders>
            <w:vAlign w:val="center"/>
          </w:tcPr>
          <w:p w14:paraId="7D8CE5F6">
            <w:pPr>
              <w:pStyle w:val="139"/>
              <w:spacing w:line="292" w:lineRule="exact"/>
              <w:ind w:firstLine="0" w:firstLineChars="0"/>
              <w:jc w:val="center"/>
              <w:rPr>
                <w:rFonts w:ascii="宋体" w:hAnsi="宋体" w:cs="宋体"/>
                <w:sz w:val="20"/>
                <w:szCs w:val="20"/>
              </w:rPr>
            </w:pPr>
            <w:r>
              <w:rPr>
                <w:rFonts w:hint="eastAsia" w:ascii="宋体" w:hAnsi="宋体" w:cs="宋体"/>
                <w:sz w:val="20"/>
                <w:szCs w:val="20"/>
              </w:rPr>
              <w:t>下沉广场(50年及以上一遇)</w:t>
            </w:r>
          </w:p>
        </w:tc>
        <w:tc>
          <w:tcPr>
            <w:tcW w:w="1980" w:type="dxa"/>
            <w:tcBorders>
              <w:top w:val="single" w:color="000000" w:sz="4" w:space="0"/>
              <w:left w:val="single" w:color="000000" w:sz="4" w:space="0"/>
              <w:bottom w:val="single" w:color="000000" w:sz="4" w:space="0"/>
              <w:right w:val="single" w:color="000000" w:sz="4" w:space="0"/>
            </w:tcBorders>
            <w:vAlign w:val="center"/>
          </w:tcPr>
          <w:p w14:paraId="433AB296">
            <w:pPr>
              <w:pStyle w:val="139"/>
              <w:spacing w:before="16" w:line="240" w:lineRule="auto"/>
              <w:ind w:firstLine="0" w:firstLineChars="0"/>
              <w:jc w:val="center"/>
              <w:rPr>
                <w:rFonts w:ascii="宋体" w:hAnsi="宋体" w:cs="宋体"/>
                <w:sz w:val="20"/>
                <w:szCs w:val="20"/>
              </w:rPr>
            </w:pPr>
            <w:r>
              <w:rPr>
                <w:rFonts w:hint="eastAsia" w:ascii="宋体" w:hAnsi="宋体" w:cs="宋体"/>
                <w:sz w:val="20"/>
                <w:szCs w:val="20"/>
              </w:rPr>
              <w:t>—</w:t>
            </w:r>
          </w:p>
        </w:tc>
        <w:tc>
          <w:tcPr>
            <w:tcW w:w="1935" w:type="dxa"/>
            <w:tcBorders>
              <w:top w:val="single" w:color="000000" w:sz="4" w:space="0"/>
              <w:left w:val="single" w:color="000000" w:sz="4" w:space="0"/>
              <w:bottom w:val="single" w:color="000000" w:sz="4" w:space="0"/>
              <w:right w:val="single" w:color="000000" w:sz="4" w:space="0"/>
            </w:tcBorders>
            <w:vAlign w:val="center"/>
          </w:tcPr>
          <w:p w14:paraId="5353BE7E">
            <w:pPr>
              <w:pStyle w:val="139"/>
              <w:spacing w:before="16" w:line="240" w:lineRule="auto"/>
              <w:ind w:firstLine="0" w:firstLineChars="0"/>
              <w:jc w:val="center"/>
              <w:rPr>
                <w:rFonts w:ascii="宋体" w:hAnsi="宋体" w:cs="宋体"/>
                <w:sz w:val="20"/>
                <w:szCs w:val="20"/>
              </w:rPr>
            </w:pPr>
            <w:r>
              <w:rPr>
                <w:rFonts w:hint="eastAsia" w:ascii="宋体" w:hAnsi="宋体" w:cs="宋体"/>
                <w:spacing w:val="-1"/>
                <w:sz w:val="20"/>
                <w:szCs w:val="20"/>
              </w:rPr>
              <w:t>0.85-1.00</w:t>
            </w:r>
          </w:p>
        </w:tc>
      </w:tr>
    </w:tbl>
    <w:p w14:paraId="1CF0702A">
      <w:pPr>
        <w:pStyle w:val="34"/>
        <w:numPr>
          <w:ilvl w:val="0"/>
          <w:numId w:val="3"/>
        </w:numPr>
        <w:spacing w:after="0"/>
        <w:ind w:firstLine="480"/>
        <w:jc w:val="left"/>
        <w:rPr>
          <w:rFonts w:eastAsia="Times New Roman"/>
        </w:rPr>
      </w:pPr>
      <w:r>
        <w:rPr>
          <w:rFonts w:eastAsia="Times New Roman"/>
        </w:rPr>
        <w:t>年径流污染控制率，应按下式计算</w:t>
      </w:r>
    </w:p>
    <w:p w14:paraId="58DD2BED">
      <w:pPr>
        <w:pStyle w:val="34"/>
        <w:spacing w:after="0"/>
        <w:ind w:firstLine="0" w:firstLineChars="0"/>
        <w:jc w:val="center"/>
      </w:pPr>
      <w:r>
        <w:rPr>
          <w:rFonts w:hint="eastAsia"/>
          <w:position w:val="-24"/>
        </w:rPr>
        <w:object>
          <v:shape id="_x0000_i1026" o:spt="75" type="#_x0000_t75" style="height:31pt;width:62.8pt;" o:ole="t" filled="f" o:preferrelative="t" stroked="f" coordsize="21600,21600">
            <v:path/>
            <v:fill on="f" focussize="0,0"/>
            <v:stroke on="f" joinstyle="miter"/>
            <v:imagedata r:id="rId15" o:title=""/>
            <o:lock v:ext="edit" aspectratio="t"/>
            <w10:wrap type="none"/>
            <w10:anchorlock/>
          </v:shape>
          <o:OLEObject Type="Embed" ProgID="Equation.KSEE3" ShapeID="_x0000_i1026" DrawAspect="Content" ObjectID="_1468075726" r:id="rId14">
            <o:LockedField>false</o:LockedField>
          </o:OLEObject>
        </w:object>
      </w:r>
    </w:p>
    <w:p w14:paraId="4311D0F2">
      <w:pPr>
        <w:pStyle w:val="34"/>
        <w:spacing w:after="0"/>
        <w:ind w:left="1200" w:leftChars="500" w:firstLine="0" w:firstLineChars="0"/>
        <w:jc w:val="left"/>
      </w:pPr>
      <w:r>
        <w:rPr>
          <w:rFonts w:hint="eastAsia"/>
        </w:rPr>
        <w:t>式中：C——年径流污染去除率；</w:t>
      </w:r>
    </w:p>
    <w:p w14:paraId="0B2D56B6">
      <w:pPr>
        <w:pStyle w:val="34"/>
        <w:tabs>
          <w:tab w:val="left" w:pos="1920"/>
        </w:tabs>
        <w:spacing w:after="0"/>
        <w:ind w:left="1200" w:leftChars="500" w:firstLine="0" w:firstLineChars="0"/>
        <w:jc w:val="left"/>
      </w:pPr>
      <w:r>
        <w:rPr>
          <w:rFonts w:hint="eastAsia"/>
        </w:rPr>
        <w:tab/>
      </w:r>
      <w:r>
        <w:rPr>
          <w:rFonts w:hint="eastAsia"/>
        </w:rPr>
        <w:t>η——年径流总量控制率；</w:t>
      </w:r>
    </w:p>
    <w:p w14:paraId="2255C20F">
      <w:pPr>
        <w:pStyle w:val="34"/>
        <w:tabs>
          <w:tab w:val="left" w:pos="1920"/>
        </w:tabs>
        <w:spacing w:after="0"/>
        <w:ind w:left="1200" w:leftChars="500" w:firstLine="0" w:firstLineChars="0"/>
        <w:jc w:val="left"/>
        <w:rPr>
          <w:rFonts w:ascii="宋体" w:hAnsi="宋体" w:cs="宋体"/>
          <w:b/>
          <w:bCs/>
        </w:rPr>
      </w:pPr>
      <w:r>
        <w:rPr>
          <w:rFonts w:hint="eastAsia"/>
        </w:rPr>
        <w:tab/>
      </w:r>
      <w:r>
        <w:rPr>
          <w:rFonts w:hint="eastAsia"/>
          <w:b/>
          <w:bCs/>
        </w:rPr>
        <w:t>C</w:t>
      </w:r>
      <w:r>
        <w:rPr>
          <w:rFonts w:hint="eastAsia"/>
          <w:b/>
          <w:bCs/>
          <w:vertAlign w:val="subscript"/>
        </w:rPr>
        <w:t>i</w:t>
      </w:r>
      <w:r>
        <w:rPr>
          <w:rFonts w:hint="eastAsia"/>
          <w:b/>
          <w:bCs/>
        </w:rPr>
        <w:t>——</w:t>
      </w:r>
      <w:r>
        <w:rPr>
          <w:rFonts w:ascii="宋体" w:hAnsi="宋体" w:cs="宋体"/>
          <w:b/>
          <w:bCs/>
        </w:rPr>
        <w:t>各类单体</w:t>
      </w:r>
      <w:r>
        <w:rPr>
          <w:b/>
          <w:bCs/>
        </w:rPr>
        <w:t>设施</w:t>
      </w:r>
      <w:r>
        <w:rPr>
          <w:rFonts w:ascii="宋体" w:hAnsi="宋体" w:cs="宋体"/>
          <w:b/>
          <w:bCs/>
        </w:rPr>
        <w:t>对固体悬浮物削减</w:t>
      </w:r>
      <w:r>
        <w:rPr>
          <w:rFonts w:hint="eastAsia" w:ascii="宋体" w:hAnsi="宋体" w:cs="宋体"/>
          <w:b/>
          <w:bCs/>
        </w:rPr>
        <w:t>率；</w:t>
      </w:r>
    </w:p>
    <w:p w14:paraId="2C9B15BA">
      <w:pPr>
        <w:pStyle w:val="34"/>
        <w:tabs>
          <w:tab w:val="left" w:pos="1920"/>
        </w:tabs>
        <w:spacing w:after="0"/>
        <w:ind w:left="1200" w:leftChars="500" w:firstLine="0" w:firstLineChars="0"/>
        <w:jc w:val="left"/>
        <w:rPr>
          <w:rFonts w:ascii="宋体" w:hAnsi="宋体" w:cs="宋体"/>
        </w:rPr>
      </w:pPr>
      <w:r>
        <w:rPr>
          <w:rFonts w:hint="eastAsia" w:ascii="宋体" w:hAnsi="宋体" w:cs="宋体"/>
        </w:rPr>
        <w:tab/>
      </w:r>
      <w:r>
        <w:rPr>
          <w:rFonts w:hint="eastAsia" w:ascii="宋体" w:hAnsi="宋体" w:cs="宋体"/>
        </w:rPr>
        <w:t>Fs</w:t>
      </w:r>
      <w:r>
        <w:rPr>
          <w:rFonts w:hint="eastAsia"/>
        </w:rPr>
        <w:t>——</w:t>
      </w:r>
      <w:r>
        <w:rPr>
          <w:rFonts w:ascii="宋体" w:hAnsi="宋体" w:cs="宋体"/>
          <w:spacing w:val="-1"/>
        </w:rPr>
        <w:t>单体</w:t>
      </w:r>
      <w:r>
        <w:rPr>
          <w:spacing w:val="-1"/>
        </w:rPr>
        <w:t>设施</w:t>
      </w:r>
      <w:r>
        <w:rPr>
          <w:rFonts w:ascii="宋体" w:hAnsi="宋体" w:cs="宋体"/>
          <w:spacing w:val="-1"/>
        </w:rPr>
        <w:t>汇水面积</w:t>
      </w:r>
      <w:r>
        <w:rPr>
          <w:rFonts w:hint="eastAsia" w:ascii="宋体" w:hAnsi="宋体" w:cs="宋体"/>
          <w:spacing w:val="-1"/>
        </w:rPr>
        <w:t>(m</w:t>
      </w:r>
      <w:r>
        <w:rPr>
          <w:rFonts w:hint="eastAsia" w:ascii="宋体" w:hAnsi="宋体" w:cs="宋体"/>
          <w:spacing w:val="-1"/>
          <w:vertAlign w:val="superscript"/>
        </w:rPr>
        <w:t>2</w:t>
      </w:r>
      <w:r>
        <w:rPr>
          <w:rFonts w:hint="eastAsia" w:ascii="宋体" w:hAnsi="宋体" w:cs="宋体"/>
          <w:spacing w:val="-1"/>
        </w:rPr>
        <w:t>)。</w:t>
      </w:r>
    </w:p>
    <w:p w14:paraId="43A147D6">
      <w:pPr>
        <w:pStyle w:val="34"/>
        <w:numPr>
          <w:ilvl w:val="0"/>
          <w:numId w:val="4"/>
        </w:numPr>
        <w:spacing w:after="0"/>
        <w:ind w:firstLine="480"/>
        <w:jc w:val="left"/>
      </w:pPr>
      <w:r>
        <w:rPr>
          <w:rFonts w:hint="eastAsia"/>
        </w:rPr>
        <w:t>下沉式绿地率=高程低于周边汇水区域的绿地面积(含生物滞留设施、下沉式绿地等)/绿地总面积×100%.</w:t>
      </w:r>
    </w:p>
    <w:p w14:paraId="31608597">
      <w:pPr>
        <w:pStyle w:val="34"/>
        <w:numPr>
          <w:ilvl w:val="0"/>
          <w:numId w:val="4"/>
        </w:numPr>
        <w:spacing w:after="0"/>
        <w:ind w:firstLine="480"/>
        <w:jc w:val="left"/>
      </w:pPr>
      <w:r>
        <w:rPr>
          <w:rFonts w:hint="eastAsia"/>
        </w:rPr>
        <w:t>人行道、非机动车道透水铺装率市政道路透水铺装率=人行道、自行车道透水地表面积/人行道、自行车道总面积×100%公园园区透水铺装率=透水铺装面积/总硬化地面面积×100%.</w:t>
      </w:r>
    </w:p>
    <w:p w14:paraId="0B22D0A0">
      <w:pPr>
        <w:pStyle w:val="34"/>
        <w:numPr>
          <w:ilvl w:val="0"/>
          <w:numId w:val="4"/>
        </w:numPr>
        <w:spacing w:after="0"/>
        <w:ind w:firstLine="480"/>
        <w:jc w:val="left"/>
      </w:pPr>
      <w:r>
        <w:rPr>
          <w:rFonts w:hint="eastAsia"/>
        </w:rPr>
        <w:t>不透水下垫面径流控制比例：径流能引入周边海绵设施处理的不透水下垫面的面积与总不透水下热面面积的比值。</w:t>
      </w:r>
    </w:p>
    <w:p w14:paraId="2387EB1C">
      <w:pPr>
        <w:pStyle w:val="3"/>
        <w:widowControl/>
        <w:numPr>
          <w:ilvl w:val="0"/>
          <w:numId w:val="1"/>
        </w:numPr>
        <w:spacing w:before="240" w:beforeLines="100" w:after="240" w:afterLines="100" w:line="240" w:lineRule="auto"/>
        <w:rPr>
          <w:rFonts w:cs="宋体"/>
        </w:rPr>
      </w:pPr>
      <w:r>
        <w:rPr>
          <w:rFonts w:hint="eastAsia" w:cs="宋体"/>
        </w:rPr>
        <w:t>设施选择</w:t>
      </w:r>
    </w:p>
    <w:p w14:paraId="570EE6C8">
      <w:pPr>
        <w:pStyle w:val="34"/>
        <w:spacing w:after="0"/>
        <w:ind w:firstLine="480"/>
        <w:jc w:val="left"/>
        <w:rPr>
          <w:rFonts w:eastAsia="Times New Roman"/>
        </w:rPr>
      </w:pPr>
      <w:r>
        <w:rPr>
          <w:rFonts w:eastAsia="Times New Roman"/>
        </w:rPr>
        <w:t>低影响开发</w:t>
      </w:r>
      <w:r>
        <w:rPr>
          <w:rFonts w:hint="eastAsia"/>
        </w:rPr>
        <w:t>(</w:t>
      </w:r>
      <w:r>
        <w:rPr>
          <w:rFonts w:eastAsia="Times New Roman"/>
        </w:rPr>
        <w:t>LID)是一种强调通过源头分散的小型控制设施，维持和保护场地自然水文功能、有效缓解不透水面积增加造成的洪峰流量增加、径流系数增大、面源污染负荷加重的城市雨水管理理念。按主要功能一般可分为渗透、储存、调节、转输、截污净化等几类。各类低影响开发技术又包含若干不同形式的低影响开发设施，主要有透水铺装、绿色屋顶、下沉式绿地、生物滞留设施、渗透塘、渗塘、雨水湿地、蓄水池、雨水罐、调节塘、调节池、植草沟、渗管(渠)、植被缓冲带、初期雨水弃流设施、人工土壤渗滤等。低影响开发单个设施具有多重功能，如可在市政道路绿化带设置的生物滞留设施，功能除渗透外，还可消减峰值流量、净化雨水，实现径流总量、径流峰值和径流污染控制等多重目标。</w:t>
      </w:r>
    </w:p>
    <w:p w14:paraId="218FF648">
      <w:pPr>
        <w:pStyle w:val="34"/>
        <w:spacing w:after="0"/>
        <w:ind w:firstLine="480"/>
        <w:jc w:val="left"/>
        <w:rPr>
          <w:rFonts w:hint="eastAsia" w:ascii="宋体" w:hAnsi="宋体" w:eastAsia="宋体" w:cs="宋体"/>
          <w:lang w:eastAsia="zh-CN"/>
        </w:rPr>
      </w:pPr>
      <w:r>
        <w:rPr>
          <w:rFonts w:eastAsia="Times New Roman"/>
          <w:b/>
          <w:bCs/>
        </w:rPr>
        <w:t>本工程因道路布置限制，现状仅设置1.5</w:t>
      </w:r>
      <w:r>
        <w:rPr>
          <w:rFonts w:hint="eastAsia"/>
          <w:b/>
          <w:bCs/>
          <w:lang w:val="en-US" w:eastAsia="zh-CN"/>
        </w:rPr>
        <w:t>m*1.5m</w:t>
      </w:r>
      <w:r>
        <w:rPr>
          <w:rFonts w:eastAsia="Times New Roman"/>
          <w:b/>
          <w:bCs/>
        </w:rPr>
        <w:t>的普通树池。</w:t>
      </w:r>
      <w:r>
        <w:rPr>
          <w:rFonts w:eastAsia="Times New Roman"/>
        </w:rPr>
        <w:t>因此结合本项目道路断面设计，根据《城市道路路基设计规范》，城市道路路基应处于干燥或中湿状态。为满足路基设计需要，同时考虑景观效果</w:t>
      </w:r>
      <w:r>
        <w:rPr>
          <w:rFonts w:hint="eastAsia"/>
          <w:lang w:eastAsia="zh-CN"/>
        </w:rPr>
        <w:t>，</w:t>
      </w:r>
      <w:r>
        <w:rPr>
          <w:rFonts w:eastAsia="Times New Roman"/>
        </w:rPr>
        <w:t>本项目</w:t>
      </w:r>
      <w:r>
        <w:rPr>
          <w:rFonts w:hint="eastAsia"/>
          <w:lang w:eastAsia="zh-CN"/>
        </w:rPr>
        <w:t>改建道路</w:t>
      </w:r>
      <w:r>
        <w:rPr>
          <w:rFonts w:eastAsia="Times New Roman"/>
        </w:rPr>
        <w:t>海绵城市设施为</w:t>
      </w:r>
      <w:r>
        <w:rPr>
          <w:rFonts w:eastAsia="Times New Roman"/>
          <w:b/>
          <w:bCs/>
        </w:rPr>
        <w:t>人行道透水铺装</w:t>
      </w:r>
      <w:r>
        <w:rPr>
          <w:rFonts w:hint="eastAsia"/>
          <w:b/>
          <w:bCs/>
          <w:lang w:eastAsia="zh-CN"/>
        </w:rPr>
        <w:t>，</w:t>
      </w:r>
      <w:r>
        <w:rPr>
          <w:b/>
          <w:bCs/>
        </w:rPr>
        <w:t>车</w:t>
      </w:r>
      <w:r>
        <w:rPr>
          <w:rFonts w:ascii="宋体" w:hAnsi="宋体" w:cs="宋体"/>
          <w:b/>
          <w:bCs/>
        </w:rPr>
        <w:t>道雨水</w:t>
      </w:r>
      <w:r>
        <w:rPr>
          <w:b/>
          <w:bCs/>
        </w:rPr>
        <w:t>口采用</w:t>
      </w:r>
      <w:r>
        <w:rPr>
          <w:rFonts w:ascii="宋体" w:hAnsi="宋体" w:cs="宋体"/>
          <w:b/>
          <w:bCs/>
        </w:rPr>
        <w:t>环保雨水</w:t>
      </w:r>
      <w:r>
        <w:rPr>
          <w:b/>
          <w:bCs/>
        </w:rPr>
        <w:t>口</w:t>
      </w:r>
      <w:r>
        <w:rPr>
          <w:rFonts w:ascii="宋体" w:hAnsi="宋体" w:cs="宋体"/>
          <w:b/>
          <w:bCs/>
        </w:rPr>
        <w:t>。</w:t>
      </w:r>
    </w:p>
    <w:p w14:paraId="79EE7F1F">
      <w:pPr>
        <w:pStyle w:val="3"/>
        <w:widowControl/>
        <w:numPr>
          <w:ilvl w:val="0"/>
          <w:numId w:val="1"/>
        </w:numPr>
        <w:spacing w:before="240" w:beforeLines="100" w:after="240" w:afterLines="100" w:line="240" w:lineRule="auto"/>
        <w:rPr>
          <w:rFonts w:cs="宋体"/>
        </w:rPr>
      </w:pPr>
      <w:r>
        <w:rPr>
          <w:rFonts w:hint="eastAsia" w:cs="宋体"/>
        </w:rPr>
        <w:t>技术路线图</w:t>
      </w:r>
    </w:p>
    <w:p w14:paraId="7B257FD6">
      <w:pPr>
        <w:pStyle w:val="34"/>
        <w:spacing w:after="0"/>
        <w:ind w:firstLine="480"/>
        <w:jc w:val="left"/>
      </w:pPr>
      <w:r>
        <w:rPr>
          <w:rFonts w:hint="eastAsia"/>
        </w:rPr>
        <w:t>(</w:t>
      </w:r>
      <w:r>
        <w:rPr>
          <w:rFonts w:eastAsia="Times New Roman"/>
        </w:rPr>
        <w:t>1</w:t>
      </w:r>
      <w:r>
        <w:rPr>
          <w:rFonts w:hint="eastAsia"/>
        </w:rPr>
        <w:t>)</w:t>
      </w:r>
      <w:r>
        <w:rPr>
          <w:rFonts w:hint="eastAsia"/>
          <w:lang w:eastAsia="zh-CN"/>
        </w:rPr>
        <w:t>改建道路</w:t>
      </w:r>
      <w:r>
        <w:rPr>
          <w:rFonts w:eastAsia="Times New Roman"/>
        </w:rPr>
        <w:t>的雨水通过人行道透水铺装路进下渗，超出下渗能力的雨水通过地面径流进入环保雨水口排除；</w:t>
      </w:r>
      <w:r>
        <w:rPr>
          <w:rFonts w:hint="eastAsia"/>
          <w:lang w:val="en-US" w:eastAsia="zh-CN"/>
        </w:rPr>
        <w:t>绿化带雨水通过下渗和集水管收集排出至环保雨水口</w:t>
      </w:r>
      <w:r>
        <w:rPr>
          <w:rFonts w:hint="eastAsia"/>
          <w:lang w:eastAsia="zh-CN"/>
        </w:rPr>
        <w:t>；</w:t>
      </w:r>
      <w:r>
        <w:rPr>
          <w:rFonts w:eastAsia="Times New Roman"/>
        </w:rPr>
        <w:t>机动车道范围的雨水通过环保雨水口排除</w:t>
      </w:r>
      <w:r>
        <w:rPr>
          <w:rFonts w:hint="eastAsia"/>
        </w:rPr>
        <w:t>。</w:t>
      </w:r>
    </w:p>
    <w:p w14:paraId="0E49815A">
      <w:pPr>
        <w:pStyle w:val="34"/>
        <w:spacing w:after="0"/>
        <w:ind w:firstLine="0" w:firstLineChars="0"/>
        <w:jc w:val="center"/>
        <w:rPr>
          <w:rFonts w:hint="eastAsia" w:eastAsia="宋体"/>
          <w:lang w:eastAsia="zh-CN"/>
        </w:rPr>
      </w:pPr>
      <w:r>
        <w:drawing>
          <wp:inline distT="0" distB="0" distL="114300" distR="114300">
            <wp:extent cx="6345555" cy="2626995"/>
            <wp:effectExtent l="0" t="0" r="17145"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6"/>
                    <a:stretch>
                      <a:fillRect/>
                    </a:stretch>
                  </pic:blipFill>
                  <pic:spPr>
                    <a:xfrm>
                      <a:off x="0" y="0"/>
                      <a:ext cx="6345555" cy="2626995"/>
                    </a:xfrm>
                    <a:prstGeom prst="rect">
                      <a:avLst/>
                    </a:prstGeom>
                    <a:noFill/>
                    <a:ln>
                      <a:noFill/>
                    </a:ln>
                  </pic:spPr>
                </pic:pic>
              </a:graphicData>
            </a:graphic>
          </wp:inline>
        </w:drawing>
      </w:r>
    </w:p>
    <w:p w14:paraId="0ADCD857">
      <w:pPr>
        <w:pStyle w:val="3"/>
        <w:widowControl/>
        <w:numPr>
          <w:ilvl w:val="0"/>
          <w:numId w:val="1"/>
        </w:numPr>
        <w:spacing w:before="240" w:beforeLines="100" w:after="240" w:afterLines="100" w:line="240" w:lineRule="auto"/>
        <w:rPr>
          <w:rFonts w:cs="宋体"/>
        </w:rPr>
      </w:pPr>
      <w:r>
        <w:rPr>
          <w:rFonts w:hint="eastAsia" w:cs="宋体"/>
        </w:rPr>
        <w:t>海绵城市指标可达性分析</w:t>
      </w:r>
    </w:p>
    <w:p w14:paraId="4D33E937">
      <w:pPr>
        <w:pStyle w:val="34"/>
        <w:spacing w:after="0"/>
        <w:ind w:firstLine="480"/>
        <w:jc w:val="left"/>
      </w:pPr>
      <w:r>
        <w:rPr>
          <w:rFonts w:hint="eastAsia"/>
        </w:rPr>
        <w:t>(1)综合雨量径流系数</w:t>
      </w:r>
    </w:p>
    <w:p w14:paraId="54A561D8">
      <w:pPr>
        <w:pStyle w:val="34"/>
        <w:spacing w:after="0"/>
        <w:ind w:firstLine="480"/>
        <w:jc w:val="left"/>
        <w:rPr>
          <w:rFonts w:eastAsia="Times New Roman"/>
        </w:rPr>
      </w:pPr>
      <w:r>
        <w:rPr>
          <w:rFonts w:hint="eastAsia" w:eastAsia="Times New Roman"/>
        </w:rPr>
        <w:t>对设计道路范围</w:t>
      </w:r>
      <w:r>
        <w:rPr>
          <w:rFonts w:hint="eastAsia" w:eastAsia="Times New Roman"/>
          <w:b/>
          <w:bCs/>
        </w:rPr>
        <w:t>下垫面</w:t>
      </w:r>
      <w:r>
        <w:rPr>
          <w:rFonts w:hint="eastAsia" w:eastAsia="Times New Roman"/>
        </w:rPr>
        <w:t>进行统计分析，综合雨量系数参照《中山市海绵城市建设技术导则(试行)》选取，其中透水人行道的雨量径流系数取值范围较大，该参数会随着降雨强度和降雨历时的增加会不断增加，本次设计参照相关试验结论，透水人行道的雨量径流系数取0.</w:t>
      </w:r>
      <w:r>
        <w:rPr>
          <w:rFonts w:hint="default" w:eastAsia="Times New Roman"/>
          <w:lang w:val="en-US"/>
        </w:rPr>
        <w:t>08</w:t>
      </w:r>
      <w:r>
        <w:rPr>
          <w:rFonts w:hint="eastAsia" w:eastAsia="Times New Roman"/>
        </w:rPr>
        <w:t>。</w:t>
      </w:r>
    </w:p>
    <w:p w14:paraId="40054F04">
      <w:pPr>
        <w:pStyle w:val="34"/>
        <w:spacing w:after="0"/>
        <w:ind w:firstLine="0" w:firstLineChars="0"/>
        <w:jc w:val="center"/>
        <w:rPr>
          <w:b/>
          <w:bCs/>
        </w:rPr>
      </w:pPr>
      <w:r>
        <w:rPr>
          <w:rFonts w:hint="eastAsia"/>
          <w:b/>
          <w:bCs/>
          <w:lang w:eastAsia="zh-CN"/>
        </w:rPr>
        <w:t>改建道路</w:t>
      </w:r>
      <w:r>
        <w:rPr>
          <w:rFonts w:hint="eastAsia"/>
          <w:b/>
          <w:bCs/>
        </w:rPr>
        <w:t>综合雨量径流系数</w:t>
      </w:r>
    </w:p>
    <w:tbl>
      <w:tblPr>
        <w:tblStyle w:val="88"/>
        <w:tblW w:w="8188" w:type="dxa"/>
        <w:jc w:val="center"/>
        <w:tblLayout w:type="fixed"/>
        <w:tblCellMar>
          <w:top w:w="0" w:type="dxa"/>
          <w:left w:w="0" w:type="dxa"/>
          <w:bottom w:w="0" w:type="dxa"/>
          <w:right w:w="0" w:type="dxa"/>
        </w:tblCellMar>
      </w:tblPr>
      <w:tblGrid>
        <w:gridCol w:w="1142"/>
        <w:gridCol w:w="2990"/>
        <w:gridCol w:w="2095"/>
        <w:gridCol w:w="1961"/>
      </w:tblGrid>
      <w:tr w14:paraId="39FAA3E5">
        <w:tblPrEx>
          <w:tblCellMar>
            <w:top w:w="0" w:type="dxa"/>
            <w:left w:w="0" w:type="dxa"/>
            <w:bottom w:w="0" w:type="dxa"/>
            <w:right w:w="0" w:type="dxa"/>
          </w:tblCellMar>
        </w:tblPrEx>
        <w:trPr>
          <w:trHeight w:val="591" w:hRule="exact"/>
          <w:jc w:val="center"/>
        </w:trPr>
        <w:tc>
          <w:tcPr>
            <w:tcW w:w="1142" w:type="dxa"/>
            <w:tcBorders>
              <w:top w:val="single" w:color="000000" w:sz="8" w:space="0"/>
              <w:left w:val="single" w:color="000000" w:sz="8" w:space="0"/>
              <w:bottom w:val="single" w:color="000000" w:sz="8" w:space="0"/>
              <w:right w:val="single" w:color="000000" w:sz="8" w:space="0"/>
            </w:tcBorders>
            <w:vAlign w:val="center"/>
          </w:tcPr>
          <w:p w14:paraId="65E02E1B">
            <w:pPr>
              <w:pStyle w:val="139"/>
              <w:spacing w:line="240" w:lineRule="auto"/>
              <w:ind w:firstLine="0" w:firstLineChars="0"/>
              <w:jc w:val="center"/>
              <w:rPr>
                <w:rFonts w:ascii="宋体" w:hAnsi="宋体" w:cs="宋体"/>
                <w:sz w:val="22"/>
                <w:szCs w:val="22"/>
              </w:rPr>
            </w:pPr>
            <w:r>
              <w:rPr>
                <w:rFonts w:ascii="宋体" w:hAnsi="宋体" w:cs="宋体"/>
                <w:sz w:val="22"/>
                <w:szCs w:val="22"/>
              </w:rPr>
              <w:t>序号</w:t>
            </w:r>
          </w:p>
        </w:tc>
        <w:tc>
          <w:tcPr>
            <w:tcW w:w="2990" w:type="dxa"/>
            <w:tcBorders>
              <w:top w:val="single" w:color="000000" w:sz="8" w:space="0"/>
              <w:left w:val="single" w:color="000000" w:sz="8" w:space="0"/>
              <w:bottom w:val="single" w:color="000000" w:sz="8" w:space="0"/>
              <w:right w:val="single" w:color="000000" w:sz="8" w:space="0"/>
            </w:tcBorders>
            <w:vAlign w:val="center"/>
          </w:tcPr>
          <w:p w14:paraId="085AB226">
            <w:pPr>
              <w:pStyle w:val="139"/>
              <w:spacing w:line="240" w:lineRule="auto"/>
              <w:ind w:firstLine="0" w:firstLineChars="0"/>
              <w:jc w:val="center"/>
              <w:rPr>
                <w:rFonts w:ascii="宋体" w:hAnsi="宋体" w:cs="宋体"/>
                <w:sz w:val="22"/>
                <w:szCs w:val="22"/>
              </w:rPr>
            </w:pPr>
            <w:r>
              <w:rPr>
                <w:rFonts w:ascii="宋体" w:hAnsi="宋体" w:cs="宋体"/>
                <w:spacing w:val="-1"/>
                <w:sz w:val="22"/>
                <w:szCs w:val="22"/>
              </w:rPr>
              <w:t>下垫面类别</w:t>
            </w:r>
          </w:p>
        </w:tc>
        <w:tc>
          <w:tcPr>
            <w:tcW w:w="2095" w:type="dxa"/>
            <w:tcBorders>
              <w:top w:val="single" w:color="000000" w:sz="8" w:space="0"/>
              <w:left w:val="single" w:color="000000" w:sz="8" w:space="0"/>
              <w:bottom w:val="single" w:color="000000" w:sz="8" w:space="0"/>
              <w:right w:val="single" w:color="000000" w:sz="8" w:space="0"/>
            </w:tcBorders>
            <w:vAlign w:val="center"/>
          </w:tcPr>
          <w:p w14:paraId="0EC13F9A">
            <w:pPr>
              <w:pStyle w:val="139"/>
              <w:spacing w:line="240" w:lineRule="auto"/>
              <w:ind w:firstLine="0" w:firstLineChars="0"/>
              <w:jc w:val="center"/>
              <w:rPr>
                <w:rFonts w:hint="eastAsia" w:ascii="宋体" w:hAnsi="宋体" w:eastAsia="宋体" w:cs="宋体"/>
                <w:sz w:val="22"/>
                <w:szCs w:val="22"/>
                <w:lang w:eastAsia="zh-CN"/>
              </w:rPr>
            </w:pPr>
            <w:r>
              <w:rPr>
                <w:rFonts w:hint="eastAsia" w:ascii="宋体" w:hAnsi="宋体" w:cs="宋体"/>
                <w:spacing w:val="-1"/>
                <w:sz w:val="22"/>
                <w:szCs w:val="22"/>
                <w:lang w:eastAsia="zh-CN"/>
              </w:rPr>
              <w:t>改建道路</w:t>
            </w:r>
          </w:p>
          <w:p w14:paraId="55CD7A78">
            <w:pPr>
              <w:pStyle w:val="139"/>
              <w:spacing w:line="240" w:lineRule="auto"/>
              <w:ind w:firstLine="0" w:firstLineChars="0"/>
              <w:jc w:val="center"/>
              <w:rPr>
                <w:rFonts w:ascii="宋体" w:hAnsi="宋体" w:cs="宋体"/>
                <w:sz w:val="22"/>
                <w:szCs w:val="22"/>
              </w:rPr>
            </w:pPr>
            <w:r>
              <w:rPr>
                <w:rFonts w:hint="eastAsia" w:ascii="宋体" w:hAnsi="宋体" w:cs="宋体"/>
                <w:spacing w:val="-1"/>
                <w:sz w:val="22"/>
                <w:szCs w:val="22"/>
              </w:rPr>
              <w:t>(</w:t>
            </w:r>
            <w:r>
              <w:rPr>
                <w:rFonts w:eastAsia="Times New Roman"/>
                <w:spacing w:val="-1"/>
                <w:sz w:val="22"/>
                <w:szCs w:val="22"/>
              </w:rPr>
              <w:t>m</w:t>
            </w:r>
            <w:r>
              <w:rPr>
                <w:rFonts w:eastAsia="Times New Roman"/>
                <w:spacing w:val="-1"/>
                <w:position w:val="7"/>
                <w:sz w:val="14"/>
                <w:szCs w:val="14"/>
              </w:rPr>
              <w:t>2</w:t>
            </w:r>
            <w:r>
              <w:rPr>
                <w:rFonts w:hint="eastAsia" w:ascii="宋体" w:hAnsi="宋体" w:cs="宋体"/>
                <w:spacing w:val="-1"/>
                <w:sz w:val="22"/>
                <w:szCs w:val="22"/>
              </w:rPr>
              <w:t>)</w:t>
            </w:r>
          </w:p>
        </w:tc>
        <w:tc>
          <w:tcPr>
            <w:tcW w:w="1961" w:type="dxa"/>
            <w:tcBorders>
              <w:top w:val="single" w:color="000000" w:sz="8" w:space="0"/>
              <w:left w:val="single" w:color="000000" w:sz="8" w:space="0"/>
              <w:bottom w:val="single" w:color="000000" w:sz="8" w:space="0"/>
              <w:right w:val="single" w:color="000000" w:sz="8" w:space="0"/>
            </w:tcBorders>
            <w:vAlign w:val="center"/>
          </w:tcPr>
          <w:p w14:paraId="18658859">
            <w:pPr>
              <w:pStyle w:val="139"/>
              <w:spacing w:line="240" w:lineRule="auto"/>
              <w:ind w:firstLine="0" w:firstLineChars="0"/>
              <w:jc w:val="center"/>
              <w:rPr>
                <w:rFonts w:ascii="宋体" w:hAnsi="宋体" w:cs="宋体"/>
                <w:sz w:val="22"/>
                <w:szCs w:val="22"/>
              </w:rPr>
            </w:pPr>
            <w:r>
              <w:rPr>
                <w:rFonts w:ascii="宋体" w:hAnsi="宋体" w:cs="宋体"/>
                <w:sz w:val="22"/>
                <w:szCs w:val="22"/>
              </w:rPr>
              <w:t>雨量</w:t>
            </w:r>
          </w:p>
          <w:p w14:paraId="3FACACD4">
            <w:pPr>
              <w:pStyle w:val="139"/>
              <w:spacing w:line="240" w:lineRule="auto"/>
              <w:ind w:firstLine="0" w:firstLineChars="0"/>
              <w:jc w:val="center"/>
              <w:rPr>
                <w:rFonts w:ascii="宋体" w:hAnsi="宋体" w:cs="宋体"/>
                <w:sz w:val="22"/>
                <w:szCs w:val="22"/>
              </w:rPr>
            </w:pPr>
            <w:r>
              <w:rPr>
                <w:rFonts w:ascii="宋体" w:hAnsi="宋体" w:cs="宋体"/>
                <w:spacing w:val="-1"/>
                <w:sz w:val="22"/>
                <w:szCs w:val="22"/>
              </w:rPr>
              <w:t>径流系数</w:t>
            </w:r>
          </w:p>
        </w:tc>
      </w:tr>
      <w:tr w14:paraId="6E5B0510">
        <w:tblPrEx>
          <w:tblCellMar>
            <w:top w:w="0" w:type="dxa"/>
            <w:left w:w="0" w:type="dxa"/>
            <w:bottom w:w="0" w:type="dxa"/>
            <w:right w:w="0" w:type="dxa"/>
          </w:tblCellMar>
        </w:tblPrEx>
        <w:trPr>
          <w:trHeight w:val="334" w:hRule="exact"/>
          <w:jc w:val="center"/>
        </w:trPr>
        <w:tc>
          <w:tcPr>
            <w:tcW w:w="1142" w:type="dxa"/>
            <w:tcBorders>
              <w:top w:val="single" w:color="000000" w:sz="8" w:space="0"/>
              <w:left w:val="single" w:color="000000" w:sz="8" w:space="0"/>
              <w:bottom w:val="single" w:color="000000" w:sz="8" w:space="0"/>
              <w:right w:val="single" w:color="000000" w:sz="8" w:space="0"/>
            </w:tcBorders>
            <w:vAlign w:val="center"/>
          </w:tcPr>
          <w:p w14:paraId="3A100CBB">
            <w:pPr>
              <w:pStyle w:val="139"/>
              <w:spacing w:line="240" w:lineRule="auto"/>
              <w:ind w:right="2" w:firstLine="0" w:firstLineChars="0"/>
              <w:jc w:val="center"/>
              <w:rPr>
                <w:rFonts w:eastAsia="Times New Roman"/>
                <w:sz w:val="22"/>
                <w:szCs w:val="22"/>
              </w:rPr>
            </w:pPr>
            <w:r>
              <w:rPr>
                <w:sz w:val="22"/>
              </w:rPr>
              <w:t>1</w:t>
            </w:r>
          </w:p>
        </w:tc>
        <w:tc>
          <w:tcPr>
            <w:tcW w:w="2990" w:type="dxa"/>
            <w:tcBorders>
              <w:top w:val="single" w:color="000000" w:sz="8" w:space="0"/>
              <w:left w:val="single" w:color="000000" w:sz="8" w:space="0"/>
              <w:bottom w:val="single" w:color="000000" w:sz="8" w:space="0"/>
              <w:right w:val="single" w:color="000000" w:sz="8" w:space="0"/>
            </w:tcBorders>
            <w:vAlign w:val="center"/>
          </w:tcPr>
          <w:p w14:paraId="31490420">
            <w:pPr>
              <w:pStyle w:val="139"/>
              <w:spacing w:line="240" w:lineRule="auto"/>
              <w:ind w:firstLine="0" w:firstLineChars="0"/>
              <w:jc w:val="center"/>
              <w:rPr>
                <w:rFonts w:ascii="宋体" w:hAnsi="宋体" w:cs="宋体"/>
                <w:sz w:val="22"/>
                <w:szCs w:val="22"/>
              </w:rPr>
            </w:pPr>
            <w:r>
              <w:rPr>
                <w:rFonts w:ascii="宋体" w:hAnsi="宋体" w:cs="宋体"/>
                <w:spacing w:val="-1"/>
                <w:sz w:val="22"/>
                <w:szCs w:val="22"/>
              </w:rPr>
              <w:t>透水人行道</w:t>
            </w:r>
          </w:p>
        </w:tc>
        <w:tc>
          <w:tcPr>
            <w:tcW w:w="2095" w:type="dxa"/>
            <w:tcBorders>
              <w:top w:val="single" w:color="000000" w:sz="8" w:space="0"/>
              <w:left w:val="single" w:color="000000" w:sz="8" w:space="0"/>
              <w:bottom w:val="single" w:color="000000" w:sz="8" w:space="0"/>
              <w:right w:val="single" w:color="000000" w:sz="8" w:space="0"/>
            </w:tcBorders>
            <w:vAlign w:val="center"/>
          </w:tcPr>
          <w:p w14:paraId="28C64B70">
            <w:pPr>
              <w:pStyle w:val="139"/>
              <w:spacing w:line="240" w:lineRule="auto"/>
              <w:ind w:firstLine="0" w:firstLineChars="0"/>
              <w:jc w:val="center"/>
              <w:rPr>
                <w:rFonts w:hint="default" w:eastAsia="宋体"/>
                <w:color w:val="auto"/>
                <w:sz w:val="22"/>
                <w:szCs w:val="22"/>
                <w:lang w:val="en-US" w:eastAsia="zh-CN"/>
              </w:rPr>
            </w:pPr>
            <w:r>
              <w:rPr>
                <w:rFonts w:hint="eastAsia"/>
                <w:color w:val="auto"/>
                <w:sz w:val="22"/>
                <w:szCs w:val="22"/>
                <w:highlight w:val="none"/>
                <w:lang w:val="en-US" w:eastAsia="zh-CN"/>
              </w:rPr>
              <w:t>700.59</w:t>
            </w:r>
          </w:p>
        </w:tc>
        <w:tc>
          <w:tcPr>
            <w:tcW w:w="1961" w:type="dxa"/>
            <w:tcBorders>
              <w:top w:val="single" w:color="000000" w:sz="8" w:space="0"/>
              <w:left w:val="single" w:color="000000" w:sz="8" w:space="0"/>
              <w:bottom w:val="single" w:color="000000" w:sz="8" w:space="0"/>
              <w:right w:val="single" w:color="000000" w:sz="8" w:space="0"/>
            </w:tcBorders>
            <w:vAlign w:val="center"/>
          </w:tcPr>
          <w:p w14:paraId="68C14112">
            <w:pPr>
              <w:pStyle w:val="139"/>
              <w:spacing w:line="240" w:lineRule="auto"/>
              <w:ind w:firstLine="0" w:firstLineChars="0"/>
              <w:jc w:val="center"/>
              <w:rPr>
                <w:rFonts w:hint="default" w:eastAsia="宋体"/>
                <w:sz w:val="22"/>
                <w:szCs w:val="22"/>
                <w:lang w:val="en-US" w:eastAsia="zh-CN"/>
              </w:rPr>
            </w:pPr>
            <w:r>
              <w:rPr>
                <w:rFonts w:hint="eastAsia"/>
                <w:sz w:val="22"/>
                <w:lang w:val="en-US" w:eastAsia="zh-CN"/>
              </w:rPr>
              <w:t>0.08</w:t>
            </w:r>
          </w:p>
        </w:tc>
      </w:tr>
      <w:tr w14:paraId="12D023F0">
        <w:tblPrEx>
          <w:tblCellMar>
            <w:top w:w="0" w:type="dxa"/>
            <w:left w:w="0" w:type="dxa"/>
            <w:bottom w:w="0" w:type="dxa"/>
            <w:right w:w="0" w:type="dxa"/>
          </w:tblCellMar>
        </w:tblPrEx>
        <w:trPr>
          <w:trHeight w:val="336" w:hRule="exact"/>
          <w:jc w:val="center"/>
        </w:trPr>
        <w:tc>
          <w:tcPr>
            <w:tcW w:w="1142" w:type="dxa"/>
            <w:tcBorders>
              <w:top w:val="single" w:color="000000" w:sz="8" w:space="0"/>
              <w:left w:val="single" w:color="000000" w:sz="8" w:space="0"/>
              <w:bottom w:val="single" w:color="000000" w:sz="8" w:space="0"/>
              <w:right w:val="single" w:color="000000" w:sz="8" w:space="0"/>
            </w:tcBorders>
            <w:vAlign w:val="center"/>
          </w:tcPr>
          <w:p w14:paraId="307B44D4">
            <w:pPr>
              <w:pStyle w:val="139"/>
              <w:spacing w:line="240" w:lineRule="auto"/>
              <w:ind w:right="2" w:firstLine="0" w:firstLineChars="0"/>
              <w:jc w:val="center"/>
              <w:rPr>
                <w:rFonts w:eastAsia="Times New Roman"/>
                <w:sz w:val="22"/>
                <w:szCs w:val="22"/>
              </w:rPr>
            </w:pPr>
            <w:r>
              <w:rPr>
                <w:sz w:val="22"/>
              </w:rPr>
              <w:t>2</w:t>
            </w:r>
          </w:p>
        </w:tc>
        <w:tc>
          <w:tcPr>
            <w:tcW w:w="2990" w:type="dxa"/>
            <w:tcBorders>
              <w:top w:val="single" w:color="000000" w:sz="8" w:space="0"/>
              <w:left w:val="single" w:color="000000" w:sz="8" w:space="0"/>
              <w:bottom w:val="single" w:color="000000" w:sz="8" w:space="0"/>
              <w:right w:val="single" w:color="000000" w:sz="8" w:space="0"/>
            </w:tcBorders>
            <w:vAlign w:val="center"/>
          </w:tcPr>
          <w:p w14:paraId="0FBC876C">
            <w:pPr>
              <w:pStyle w:val="139"/>
              <w:spacing w:line="240" w:lineRule="auto"/>
              <w:ind w:firstLine="0" w:firstLineChars="0"/>
              <w:jc w:val="center"/>
              <w:rPr>
                <w:rFonts w:ascii="宋体" w:hAnsi="宋体" w:cs="宋体"/>
                <w:sz w:val="22"/>
                <w:szCs w:val="22"/>
              </w:rPr>
            </w:pPr>
            <w:r>
              <w:rPr>
                <w:rFonts w:ascii="宋体" w:hAnsi="宋体" w:cs="宋体"/>
                <w:spacing w:val="-1"/>
                <w:sz w:val="22"/>
                <w:szCs w:val="22"/>
              </w:rPr>
              <w:t>机动车道</w:t>
            </w:r>
          </w:p>
        </w:tc>
        <w:tc>
          <w:tcPr>
            <w:tcW w:w="2095" w:type="dxa"/>
            <w:tcBorders>
              <w:top w:val="single" w:color="000000" w:sz="8" w:space="0"/>
              <w:left w:val="single" w:color="000000" w:sz="8" w:space="0"/>
              <w:bottom w:val="single" w:color="000000" w:sz="8" w:space="0"/>
              <w:right w:val="single" w:color="000000" w:sz="8" w:space="0"/>
            </w:tcBorders>
            <w:vAlign w:val="center"/>
          </w:tcPr>
          <w:p w14:paraId="0E9D93C1">
            <w:pPr>
              <w:pStyle w:val="139"/>
              <w:spacing w:line="240" w:lineRule="auto"/>
              <w:ind w:firstLine="0" w:firstLineChars="0"/>
              <w:jc w:val="center"/>
              <w:rPr>
                <w:rFonts w:hint="eastAsia"/>
                <w:color w:val="auto"/>
                <w:sz w:val="22"/>
                <w:szCs w:val="22"/>
                <w:lang w:val="en-US" w:eastAsia="zh-CN"/>
              </w:rPr>
            </w:pPr>
            <w:r>
              <w:rPr>
                <w:rFonts w:hint="eastAsia"/>
                <w:color w:val="auto"/>
                <w:sz w:val="22"/>
                <w:szCs w:val="22"/>
                <w:lang w:val="en-US" w:eastAsia="zh-CN"/>
              </w:rPr>
              <w:t>2223.99</w:t>
            </w:r>
          </w:p>
          <w:p w14:paraId="680A3BA0">
            <w:pPr>
              <w:pStyle w:val="139"/>
              <w:spacing w:line="240" w:lineRule="auto"/>
              <w:ind w:firstLine="0" w:firstLineChars="0"/>
              <w:jc w:val="center"/>
              <w:rPr>
                <w:rFonts w:hint="default"/>
                <w:color w:val="auto"/>
                <w:sz w:val="22"/>
                <w:szCs w:val="22"/>
                <w:lang w:val="en-US" w:eastAsia="zh-CN"/>
              </w:rPr>
            </w:pPr>
          </w:p>
        </w:tc>
        <w:tc>
          <w:tcPr>
            <w:tcW w:w="1961" w:type="dxa"/>
            <w:tcBorders>
              <w:top w:val="single" w:color="000000" w:sz="8" w:space="0"/>
              <w:left w:val="single" w:color="000000" w:sz="8" w:space="0"/>
              <w:bottom w:val="single" w:color="000000" w:sz="8" w:space="0"/>
              <w:right w:val="single" w:color="000000" w:sz="8" w:space="0"/>
            </w:tcBorders>
            <w:vAlign w:val="center"/>
          </w:tcPr>
          <w:p w14:paraId="63EC230A">
            <w:pPr>
              <w:pStyle w:val="139"/>
              <w:spacing w:line="240" w:lineRule="auto"/>
              <w:ind w:firstLine="0" w:firstLineChars="0"/>
              <w:jc w:val="center"/>
              <w:rPr>
                <w:rFonts w:hint="eastAsia"/>
                <w:sz w:val="22"/>
                <w:lang w:val="en-US" w:eastAsia="zh-CN"/>
              </w:rPr>
            </w:pPr>
            <w:r>
              <w:rPr>
                <w:sz w:val="22"/>
              </w:rPr>
              <w:t>0.8</w:t>
            </w:r>
            <w:r>
              <w:rPr>
                <w:rFonts w:hint="eastAsia"/>
                <w:sz w:val="22"/>
                <w:lang w:val="en-US" w:eastAsia="zh-CN"/>
              </w:rPr>
              <w:t>0</w:t>
            </w:r>
          </w:p>
        </w:tc>
      </w:tr>
      <w:tr w14:paraId="146B6419">
        <w:tblPrEx>
          <w:tblCellMar>
            <w:top w:w="0" w:type="dxa"/>
            <w:left w:w="0" w:type="dxa"/>
            <w:bottom w:w="0" w:type="dxa"/>
            <w:right w:w="0" w:type="dxa"/>
          </w:tblCellMar>
        </w:tblPrEx>
        <w:trPr>
          <w:trHeight w:val="336" w:hRule="exact"/>
          <w:jc w:val="center"/>
        </w:trPr>
        <w:tc>
          <w:tcPr>
            <w:tcW w:w="1142" w:type="dxa"/>
            <w:tcBorders>
              <w:top w:val="single" w:color="000000" w:sz="8" w:space="0"/>
              <w:left w:val="single" w:color="000000" w:sz="8" w:space="0"/>
              <w:bottom w:val="single" w:color="000000" w:sz="8" w:space="0"/>
              <w:right w:val="single" w:color="000000" w:sz="8" w:space="0"/>
            </w:tcBorders>
            <w:vAlign w:val="center"/>
          </w:tcPr>
          <w:p w14:paraId="16082876">
            <w:pPr>
              <w:pStyle w:val="139"/>
              <w:spacing w:line="240" w:lineRule="auto"/>
              <w:ind w:right="2" w:firstLine="0" w:firstLineChars="0"/>
              <w:jc w:val="center"/>
              <w:rPr>
                <w:rFonts w:eastAsia="Times New Roman"/>
                <w:sz w:val="22"/>
                <w:szCs w:val="22"/>
              </w:rPr>
            </w:pPr>
            <w:r>
              <w:rPr>
                <w:sz w:val="22"/>
              </w:rPr>
              <w:t>3</w:t>
            </w:r>
          </w:p>
        </w:tc>
        <w:tc>
          <w:tcPr>
            <w:tcW w:w="2990" w:type="dxa"/>
            <w:tcBorders>
              <w:top w:val="single" w:color="000000" w:sz="8" w:space="0"/>
              <w:left w:val="single" w:color="000000" w:sz="8" w:space="0"/>
              <w:bottom w:val="single" w:color="000000" w:sz="8" w:space="0"/>
              <w:right w:val="single" w:color="000000" w:sz="8" w:space="0"/>
            </w:tcBorders>
            <w:vAlign w:val="center"/>
          </w:tcPr>
          <w:p w14:paraId="61DBDA77">
            <w:pPr>
              <w:pStyle w:val="139"/>
              <w:spacing w:line="240" w:lineRule="auto"/>
              <w:ind w:firstLine="0" w:firstLineChars="0"/>
              <w:jc w:val="center"/>
              <w:rPr>
                <w:rFonts w:ascii="宋体" w:hAnsi="宋体" w:cs="宋体"/>
                <w:sz w:val="22"/>
                <w:szCs w:val="22"/>
              </w:rPr>
            </w:pPr>
            <w:r>
              <w:rPr>
                <w:rFonts w:hint="eastAsia" w:ascii="宋体" w:hAnsi="宋体" w:cs="宋体"/>
                <w:spacing w:val="-1"/>
                <w:sz w:val="20"/>
                <w:szCs w:val="20"/>
                <w:lang w:val="en-US" w:eastAsia="zh-CN"/>
              </w:rPr>
              <w:t>绿化带</w:t>
            </w:r>
            <w:r>
              <w:rPr>
                <w:rFonts w:hint="eastAsia" w:ascii="宋体" w:hAnsi="宋体" w:cs="宋体"/>
                <w:spacing w:val="-1"/>
                <w:sz w:val="20"/>
                <w:szCs w:val="20"/>
              </w:rPr>
              <w:t>(</w:t>
            </w:r>
            <w:r>
              <w:rPr>
                <w:rFonts w:hint="eastAsia" w:ascii="宋体" w:hAnsi="宋体" w:cs="宋体"/>
                <w:spacing w:val="-1"/>
                <w:sz w:val="20"/>
                <w:szCs w:val="20"/>
                <w:lang w:eastAsia="zh-CN"/>
              </w:rPr>
              <w:t>仅树池，</w:t>
            </w:r>
            <w:r>
              <w:rPr>
                <w:rFonts w:ascii="宋体" w:hAnsi="宋体" w:cs="宋体"/>
                <w:spacing w:val="-1"/>
                <w:sz w:val="20"/>
                <w:szCs w:val="20"/>
              </w:rPr>
              <w:t>按普通绿地计算</w:t>
            </w:r>
            <w:r>
              <w:rPr>
                <w:rFonts w:hint="eastAsia" w:ascii="宋体" w:hAnsi="宋体" w:cs="宋体"/>
                <w:spacing w:val="-1"/>
                <w:sz w:val="20"/>
                <w:szCs w:val="20"/>
              </w:rPr>
              <w:t>)</w:t>
            </w:r>
          </w:p>
        </w:tc>
        <w:tc>
          <w:tcPr>
            <w:tcW w:w="2095" w:type="dxa"/>
            <w:tcBorders>
              <w:top w:val="single" w:color="000000" w:sz="8" w:space="0"/>
              <w:left w:val="single" w:color="000000" w:sz="8" w:space="0"/>
              <w:bottom w:val="single" w:color="000000" w:sz="8" w:space="0"/>
              <w:right w:val="single" w:color="000000" w:sz="8" w:space="0"/>
            </w:tcBorders>
            <w:vAlign w:val="center"/>
          </w:tcPr>
          <w:p w14:paraId="662FC946">
            <w:pPr>
              <w:pStyle w:val="139"/>
              <w:spacing w:line="240" w:lineRule="auto"/>
              <w:ind w:firstLine="0" w:firstLineChars="0"/>
              <w:jc w:val="center"/>
              <w:rPr>
                <w:rFonts w:hint="default" w:eastAsia="宋体"/>
                <w:color w:val="auto"/>
                <w:sz w:val="22"/>
                <w:szCs w:val="22"/>
                <w:lang w:val="en-US" w:eastAsia="zh-CN"/>
              </w:rPr>
            </w:pPr>
            <w:r>
              <w:rPr>
                <w:rFonts w:hint="eastAsia"/>
                <w:color w:val="auto"/>
                <w:sz w:val="22"/>
                <w:szCs w:val="22"/>
                <w:lang w:val="en-US" w:eastAsia="zh-CN"/>
              </w:rPr>
              <w:t>49.01</w:t>
            </w:r>
          </w:p>
        </w:tc>
        <w:tc>
          <w:tcPr>
            <w:tcW w:w="1961" w:type="dxa"/>
            <w:tcBorders>
              <w:top w:val="single" w:color="000000" w:sz="8" w:space="0"/>
              <w:left w:val="single" w:color="000000" w:sz="8" w:space="0"/>
              <w:bottom w:val="single" w:color="000000" w:sz="8" w:space="0"/>
              <w:right w:val="single" w:color="000000" w:sz="8" w:space="0"/>
            </w:tcBorders>
            <w:vAlign w:val="center"/>
          </w:tcPr>
          <w:p w14:paraId="5675814A">
            <w:pPr>
              <w:pStyle w:val="139"/>
              <w:spacing w:line="240" w:lineRule="auto"/>
              <w:ind w:firstLine="0" w:firstLineChars="0"/>
              <w:jc w:val="center"/>
              <w:rPr>
                <w:rFonts w:eastAsia="Times New Roman"/>
                <w:sz w:val="22"/>
                <w:szCs w:val="22"/>
              </w:rPr>
            </w:pPr>
            <w:r>
              <w:rPr>
                <w:sz w:val="22"/>
              </w:rPr>
              <w:t>0.15</w:t>
            </w:r>
          </w:p>
        </w:tc>
      </w:tr>
      <w:tr w14:paraId="1F54E3C7">
        <w:tblPrEx>
          <w:tblCellMar>
            <w:top w:w="0" w:type="dxa"/>
            <w:left w:w="0" w:type="dxa"/>
            <w:bottom w:w="0" w:type="dxa"/>
            <w:right w:w="0" w:type="dxa"/>
          </w:tblCellMar>
        </w:tblPrEx>
        <w:trPr>
          <w:trHeight w:val="334" w:hRule="exact"/>
          <w:jc w:val="center"/>
        </w:trPr>
        <w:tc>
          <w:tcPr>
            <w:tcW w:w="1142" w:type="dxa"/>
            <w:tcBorders>
              <w:top w:val="single" w:color="000000" w:sz="8" w:space="0"/>
              <w:left w:val="single" w:color="000000" w:sz="8" w:space="0"/>
              <w:bottom w:val="single" w:color="000000" w:sz="8" w:space="0"/>
              <w:right w:val="single" w:color="000000" w:sz="8" w:space="0"/>
            </w:tcBorders>
            <w:vAlign w:val="center"/>
          </w:tcPr>
          <w:p w14:paraId="79E4D7FC">
            <w:pPr>
              <w:pStyle w:val="139"/>
              <w:spacing w:line="240" w:lineRule="auto"/>
              <w:ind w:right="2" w:firstLine="0" w:firstLineChars="0"/>
              <w:jc w:val="center"/>
              <w:rPr>
                <w:rFonts w:eastAsia="Times New Roman"/>
                <w:sz w:val="22"/>
                <w:szCs w:val="22"/>
              </w:rPr>
            </w:pPr>
            <w:r>
              <w:rPr>
                <w:sz w:val="22"/>
              </w:rPr>
              <w:t>4</w:t>
            </w:r>
          </w:p>
        </w:tc>
        <w:tc>
          <w:tcPr>
            <w:tcW w:w="2990" w:type="dxa"/>
            <w:tcBorders>
              <w:top w:val="single" w:color="000000" w:sz="8" w:space="0"/>
              <w:left w:val="single" w:color="000000" w:sz="8" w:space="0"/>
              <w:bottom w:val="single" w:color="000000" w:sz="8" w:space="0"/>
              <w:right w:val="single" w:color="000000" w:sz="8" w:space="0"/>
            </w:tcBorders>
            <w:vAlign w:val="center"/>
          </w:tcPr>
          <w:p w14:paraId="11298EDD">
            <w:pPr>
              <w:pStyle w:val="139"/>
              <w:spacing w:line="240" w:lineRule="auto"/>
              <w:ind w:firstLine="0" w:firstLineChars="0"/>
              <w:jc w:val="center"/>
              <w:rPr>
                <w:rFonts w:ascii="宋体" w:hAnsi="宋体" w:cs="宋体"/>
                <w:sz w:val="22"/>
                <w:szCs w:val="22"/>
              </w:rPr>
            </w:pPr>
            <w:r>
              <w:rPr>
                <w:rFonts w:ascii="宋体" w:hAnsi="宋体" w:cs="宋体"/>
                <w:sz w:val="22"/>
                <w:szCs w:val="22"/>
              </w:rPr>
              <w:t>合计</w:t>
            </w:r>
          </w:p>
        </w:tc>
        <w:tc>
          <w:tcPr>
            <w:tcW w:w="2095" w:type="dxa"/>
            <w:tcBorders>
              <w:top w:val="single" w:color="000000" w:sz="8" w:space="0"/>
              <w:left w:val="single" w:color="000000" w:sz="8" w:space="0"/>
              <w:bottom w:val="single" w:color="000000" w:sz="8" w:space="0"/>
              <w:right w:val="single" w:color="000000" w:sz="8" w:space="0"/>
            </w:tcBorders>
            <w:vAlign w:val="center"/>
          </w:tcPr>
          <w:p w14:paraId="1C43871D">
            <w:pPr>
              <w:pStyle w:val="139"/>
              <w:spacing w:line="240" w:lineRule="auto"/>
              <w:ind w:firstLine="0" w:firstLineChars="0"/>
              <w:jc w:val="center"/>
              <w:rPr>
                <w:rFonts w:hint="default" w:eastAsia="宋体"/>
                <w:color w:val="auto"/>
                <w:sz w:val="22"/>
                <w:szCs w:val="22"/>
                <w:lang w:val="en-US" w:eastAsia="zh-CN"/>
              </w:rPr>
            </w:pPr>
            <w:r>
              <w:rPr>
                <w:rFonts w:hint="eastAsia"/>
                <w:color w:val="auto"/>
                <w:sz w:val="22"/>
                <w:szCs w:val="22"/>
                <w:lang w:val="en-US" w:eastAsia="zh-CN"/>
              </w:rPr>
              <w:t>2973.59</w:t>
            </w:r>
          </w:p>
        </w:tc>
        <w:tc>
          <w:tcPr>
            <w:tcW w:w="1961" w:type="dxa"/>
            <w:tcBorders>
              <w:top w:val="single" w:color="000000" w:sz="8" w:space="0"/>
              <w:left w:val="single" w:color="000000" w:sz="8" w:space="0"/>
              <w:bottom w:val="single" w:color="000000" w:sz="8" w:space="0"/>
              <w:right w:val="single" w:color="000000" w:sz="8" w:space="0"/>
            </w:tcBorders>
            <w:vAlign w:val="center"/>
          </w:tcPr>
          <w:p w14:paraId="2629535F">
            <w:pPr>
              <w:spacing w:line="240" w:lineRule="auto"/>
              <w:ind w:firstLine="0" w:firstLineChars="0"/>
              <w:jc w:val="center"/>
            </w:pPr>
          </w:p>
        </w:tc>
      </w:tr>
      <w:tr w14:paraId="3BEDEC20">
        <w:tblPrEx>
          <w:tblCellMar>
            <w:top w:w="0" w:type="dxa"/>
            <w:left w:w="0" w:type="dxa"/>
            <w:bottom w:w="0" w:type="dxa"/>
            <w:right w:w="0" w:type="dxa"/>
          </w:tblCellMar>
        </w:tblPrEx>
        <w:trPr>
          <w:trHeight w:val="590" w:hRule="exact"/>
          <w:jc w:val="center"/>
        </w:trPr>
        <w:tc>
          <w:tcPr>
            <w:tcW w:w="1142" w:type="dxa"/>
            <w:tcBorders>
              <w:top w:val="single" w:color="000000" w:sz="8" w:space="0"/>
              <w:left w:val="single" w:color="000000" w:sz="8" w:space="0"/>
              <w:bottom w:val="single" w:color="000000" w:sz="8" w:space="0"/>
              <w:right w:val="single" w:color="000000" w:sz="8" w:space="0"/>
            </w:tcBorders>
            <w:vAlign w:val="center"/>
          </w:tcPr>
          <w:p w14:paraId="60787E1D">
            <w:pPr>
              <w:pStyle w:val="139"/>
              <w:spacing w:line="240" w:lineRule="auto"/>
              <w:ind w:right="2" w:firstLine="0" w:firstLineChars="0"/>
              <w:jc w:val="center"/>
              <w:rPr>
                <w:rFonts w:eastAsia="Times New Roman"/>
                <w:sz w:val="22"/>
                <w:szCs w:val="22"/>
              </w:rPr>
            </w:pPr>
            <w:r>
              <w:rPr>
                <w:sz w:val="22"/>
              </w:rPr>
              <w:t>5</w:t>
            </w:r>
          </w:p>
        </w:tc>
        <w:tc>
          <w:tcPr>
            <w:tcW w:w="2990" w:type="dxa"/>
            <w:tcBorders>
              <w:top w:val="single" w:color="000000" w:sz="8" w:space="0"/>
              <w:left w:val="single" w:color="000000" w:sz="8" w:space="0"/>
              <w:bottom w:val="single" w:color="000000" w:sz="8" w:space="0"/>
              <w:right w:val="single" w:color="000000" w:sz="8" w:space="0"/>
            </w:tcBorders>
            <w:vAlign w:val="center"/>
          </w:tcPr>
          <w:p w14:paraId="2E13F843">
            <w:pPr>
              <w:pStyle w:val="139"/>
              <w:spacing w:line="240" w:lineRule="auto"/>
              <w:ind w:firstLine="0" w:firstLineChars="0"/>
              <w:jc w:val="center"/>
              <w:rPr>
                <w:rFonts w:ascii="宋体" w:hAnsi="宋体" w:cs="宋体"/>
                <w:sz w:val="22"/>
                <w:szCs w:val="22"/>
              </w:rPr>
            </w:pPr>
            <w:r>
              <w:rPr>
                <w:rFonts w:ascii="宋体" w:hAnsi="宋体" w:cs="宋体"/>
                <w:spacing w:val="-1"/>
                <w:sz w:val="22"/>
                <w:szCs w:val="22"/>
              </w:rPr>
              <w:t>综合雨量</w:t>
            </w:r>
          </w:p>
          <w:p w14:paraId="1D1A0464">
            <w:pPr>
              <w:pStyle w:val="139"/>
              <w:spacing w:line="240" w:lineRule="auto"/>
              <w:ind w:firstLine="0" w:firstLineChars="0"/>
              <w:jc w:val="center"/>
              <w:rPr>
                <w:rFonts w:ascii="宋体" w:hAnsi="宋体" w:cs="宋体"/>
                <w:sz w:val="22"/>
                <w:szCs w:val="22"/>
              </w:rPr>
            </w:pPr>
            <w:r>
              <w:rPr>
                <w:rFonts w:ascii="宋体" w:hAnsi="宋体" w:cs="宋体"/>
                <w:spacing w:val="-1"/>
                <w:sz w:val="22"/>
                <w:szCs w:val="22"/>
              </w:rPr>
              <w:t>径流系数</w:t>
            </w:r>
          </w:p>
        </w:tc>
        <w:tc>
          <w:tcPr>
            <w:tcW w:w="2095" w:type="dxa"/>
            <w:tcBorders>
              <w:top w:val="single" w:color="000000" w:sz="8" w:space="0"/>
              <w:left w:val="single" w:color="000000" w:sz="8" w:space="0"/>
              <w:bottom w:val="single" w:color="000000" w:sz="8" w:space="0"/>
              <w:right w:val="single" w:color="000000" w:sz="8" w:space="0"/>
            </w:tcBorders>
            <w:vAlign w:val="center"/>
          </w:tcPr>
          <w:p w14:paraId="351F2ED6">
            <w:pPr>
              <w:pStyle w:val="139"/>
              <w:spacing w:line="240" w:lineRule="auto"/>
              <w:ind w:right="2" w:firstLine="0" w:firstLineChars="0"/>
              <w:jc w:val="center"/>
              <w:rPr>
                <w:rFonts w:hint="default" w:eastAsia="宋体"/>
                <w:color w:val="auto"/>
                <w:sz w:val="22"/>
                <w:szCs w:val="22"/>
                <w:lang w:val="en-US" w:eastAsia="zh-CN"/>
              </w:rPr>
            </w:pPr>
            <w:r>
              <w:rPr>
                <w:rFonts w:hint="eastAsia"/>
                <w:color w:val="auto"/>
                <w:spacing w:val="-2"/>
                <w:sz w:val="22"/>
                <w:lang w:val="en-US" w:eastAsia="zh-CN"/>
              </w:rPr>
              <w:t>0.619</w:t>
            </w:r>
          </w:p>
        </w:tc>
        <w:tc>
          <w:tcPr>
            <w:tcW w:w="1961" w:type="dxa"/>
            <w:tcBorders>
              <w:top w:val="single" w:color="000000" w:sz="8" w:space="0"/>
              <w:left w:val="single" w:color="000000" w:sz="8" w:space="0"/>
              <w:bottom w:val="single" w:color="000000" w:sz="8" w:space="0"/>
              <w:right w:val="single" w:color="000000" w:sz="8" w:space="0"/>
            </w:tcBorders>
            <w:vAlign w:val="center"/>
          </w:tcPr>
          <w:p w14:paraId="2428C3D3">
            <w:pPr>
              <w:spacing w:line="240" w:lineRule="auto"/>
              <w:ind w:firstLine="0" w:firstLineChars="0"/>
              <w:jc w:val="center"/>
            </w:pPr>
          </w:p>
        </w:tc>
      </w:tr>
    </w:tbl>
    <w:p w14:paraId="3E769E4B">
      <w:pPr>
        <w:pStyle w:val="34"/>
        <w:spacing w:after="0"/>
        <w:ind w:firstLine="480"/>
        <w:jc w:val="left"/>
      </w:pPr>
      <w:r>
        <w:rPr>
          <w:rFonts w:hint="eastAsia"/>
        </w:rPr>
        <w:t>(2)所需目标调蓄容积计算</w:t>
      </w:r>
    </w:p>
    <w:p w14:paraId="6F1ABE88">
      <w:pPr>
        <w:pStyle w:val="34"/>
        <w:spacing w:after="0"/>
        <w:ind w:firstLine="480"/>
        <w:jc w:val="left"/>
        <w:rPr>
          <w:rFonts w:eastAsia="Times New Roman"/>
          <w:b/>
          <w:bCs/>
          <w:color w:val="auto"/>
          <w:highlight w:val="none"/>
        </w:rPr>
      </w:pPr>
      <w:r>
        <w:rPr>
          <w:rFonts w:hint="eastAsia" w:eastAsia="Times New Roman"/>
          <w:b/>
          <w:bCs/>
          <w:color w:val="auto"/>
          <w:highlight w:val="none"/>
        </w:rPr>
        <w:t>本项目设计道路无年径流总量控制率要求。</w:t>
      </w:r>
    </w:p>
    <w:p w14:paraId="7AF4003B">
      <w:pPr>
        <w:pStyle w:val="34"/>
        <w:spacing w:after="0"/>
        <w:ind w:firstLine="480"/>
        <w:jc w:val="left"/>
        <w:rPr>
          <w:b w:val="0"/>
          <w:bCs w:val="0"/>
          <w:color w:val="auto"/>
          <w:highlight w:val="none"/>
        </w:rPr>
      </w:pPr>
      <w:r>
        <w:rPr>
          <w:rFonts w:hint="eastAsia"/>
          <w:b w:val="0"/>
          <w:bCs w:val="0"/>
          <w:color w:val="auto"/>
          <w:highlight w:val="none"/>
        </w:rPr>
        <w:t>(3)本项目年径流总量控制率及单位面积控制容积</w:t>
      </w:r>
      <w:r>
        <w:rPr>
          <w:rFonts w:hint="eastAsia"/>
          <w:b w:val="0"/>
          <w:bCs w:val="0"/>
          <w:color w:val="auto"/>
          <w:highlight w:val="none"/>
          <w:lang w:eastAsia="zh-CN"/>
        </w:rPr>
        <w:t>，</w:t>
      </w:r>
      <w:bookmarkStart w:id="8" w:name="_GoBack"/>
      <w:bookmarkEnd w:id="8"/>
      <w:r>
        <w:rPr>
          <w:rFonts w:hint="eastAsia"/>
          <w:b w:val="0"/>
          <w:bCs w:val="0"/>
          <w:color w:val="auto"/>
          <w:highlight w:val="none"/>
        </w:rPr>
        <w:t>本项目</w:t>
      </w:r>
      <w:r>
        <w:rPr>
          <w:rFonts w:hint="eastAsia"/>
          <w:b w:val="0"/>
          <w:bCs w:val="0"/>
          <w:color w:val="auto"/>
          <w:highlight w:val="none"/>
          <w:lang w:eastAsia="zh-CN"/>
        </w:rPr>
        <w:t>道路</w:t>
      </w:r>
      <w:r>
        <w:rPr>
          <w:rFonts w:hint="eastAsia"/>
          <w:b w:val="0"/>
          <w:bCs w:val="0"/>
          <w:color w:val="auto"/>
          <w:highlight w:val="none"/>
          <w:lang w:val="en-US" w:eastAsia="zh-CN"/>
        </w:rPr>
        <w:t>无</w:t>
      </w:r>
      <w:r>
        <w:rPr>
          <w:rFonts w:hint="eastAsia"/>
          <w:b w:val="0"/>
          <w:bCs w:val="0"/>
          <w:color w:val="auto"/>
          <w:highlight w:val="none"/>
        </w:rPr>
        <w:t>设置下沉绿地，故</w:t>
      </w:r>
      <w:r>
        <w:rPr>
          <w:rFonts w:hint="eastAsia"/>
          <w:b w:val="0"/>
          <w:bCs w:val="0"/>
          <w:color w:val="auto"/>
          <w:highlight w:val="none"/>
          <w:lang w:eastAsia="zh-CN"/>
        </w:rPr>
        <w:t>改建道路</w:t>
      </w:r>
      <w:r>
        <w:rPr>
          <w:rFonts w:hint="eastAsia"/>
          <w:b w:val="0"/>
          <w:bCs w:val="0"/>
          <w:color w:val="auto"/>
          <w:highlight w:val="none"/>
        </w:rPr>
        <w:t>实际蓄水容积为0。</w:t>
      </w:r>
    </w:p>
    <w:p w14:paraId="6ADECA02">
      <w:pPr>
        <w:pStyle w:val="34"/>
        <w:spacing w:after="0"/>
        <w:ind w:firstLine="480"/>
        <w:jc w:val="left"/>
      </w:pPr>
      <w:r>
        <w:rPr>
          <w:rFonts w:hint="eastAsia"/>
        </w:rPr>
        <w:t>(4)年径流污染去除率</w:t>
      </w:r>
    </w:p>
    <w:p w14:paraId="5170EE6A">
      <w:pPr>
        <w:pStyle w:val="34"/>
        <w:spacing w:after="0"/>
        <w:ind w:firstLine="480"/>
        <w:jc w:val="left"/>
      </w:pPr>
      <w:r>
        <w:rPr>
          <w:rFonts w:hint="eastAsia"/>
        </w:rPr>
        <w:t>本项目的</w:t>
      </w:r>
      <w:r>
        <w:rPr>
          <w:rFonts w:hint="eastAsia"/>
          <w:lang w:eastAsia="zh-CN"/>
        </w:rPr>
        <w:t>改建道路</w:t>
      </w:r>
      <w:r>
        <w:rPr>
          <w:rFonts w:hint="eastAsia"/>
        </w:rPr>
        <w:t>工程，雨水年径流污染物控制率不低于</w:t>
      </w:r>
      <w:r>
        <w:rPr>
          <w:rFonts w:hint="eastAsia"/>
          <w:b/>
          <w:bCs/>
        </w:rPr>
        <w:t>40%</w:t>
      </w:r>
      <w:r>
        <w:rPr>
          <w:rFonts w:hint="eastAsia"/>
        </w:rPr>
        <w:t>.</w:t>
      </w:r>
    </w:p>
    <w:p w14:paraId="4EA1F02B">
      <w:pPr>
        <w:pStyle w:val="34"/>
        <w:numPr>
          <w:ilvl w:val="0"/>
          <w:numId w:val="0"/>
        </w:numPr>
        <w:spacing w:after="0"/>
        <w:jc w:val="left"/>
        <w:rPr>
          <w:rFonts w:hint="eastAsia"/>
          <w:lang w:eastAsia="zh-CN"/>
        </w:rPr>
      </w:pPr>
      <w:r>
        <w:t>本项目</w:t>
      </w:r>
      <w:r>
        <w:rPr>
          <w:rFonts w:hint="eastAsia"/>
          <w:lang w:eastAsia="zh-CN"/>
        </w:rPr>
        <w:t>改建道路</w:t>
      </w:r>
      <w:r>
        <w:t>面源污染主要通透水铺装及环保雨水口进行削减</w:t>
      </w:r>
      <w:r>
        <w:rPr>
          <w:rFonts w:hint="eastAsia"/>
          <w:lang w:eastAsia="zh-CN"/>
        </w:rPr>
        <w:t>。根据计算式（</w:t>
      </w:r>
      <w:r>
        <w:rPr>
          <w:rFonts w:eastAsia="Times New Roman"/>
        </w:rPr>
        <w:t>年径流污染控制率，应按下式计算</w:t>
      </w:r>
      <w:r>
        <w:rPr>
          <w:rFonts w:hint="eastAsia"/>
          <w:lang w:eastAsia="zh-CN"/>
        </w:rPr>
        <w:t>）：</w:t>
      </w:r>
    </w:p>
    <w:p w14:paraId="7FCF903D">
      <w:pPr>
        <w:pStyle w:val="34"/>
        <w:spacing w:after="0"/>
        <w:ind w:firstLine="0" w:firstLineChars="0"/>
        <w:jc w:val="center"/>
      </w:pPr>
      <w:r>
        <w:rPr>
          <w:rFonts w:hint="eastAsia"/>
          <w:position w:val="-24"/>
        </w:rPr>
        <w:object>
          <v:shape id="_x0000_i1027" o:spt="75" type="#_x0000_t75" style="height:31pt;width:62.8pt;" o:ole="t" filled="f" o:preferrelative="t" stroked="f" coordsize="21600,21600">
            <v:path/>
            <v:fill on="f" focussize="0,0"/>
            <v:stroke on="f" joinstyle="miter"/>
            <v:imagedata r:id="rId15" o:title=""/>
            <o:lock v:ext="edit" aspectratio="t"/>
            <w10:wrap type="none"/>
            <w10:anchorlock/>
          </v:shape>
          <o:OLEObject Type="Embed" ProgID="Equation.KSEE3" ShapeID="_x0000_i1027" DrawAspect="Content" ObjectID="_1468075727" r:id="rId17">
            <o:LockedField>false</o:LockedField>
          </o:OLEObject>
        </w:object>
      </w:r>
    </w:p>
    <w:p w14:paraId="7F81B3C4">
      <w:pPr>
        <w:pStyle w:val="34"/>
        <w:spacing w:after="0"/>
        <w:ind w:left="1200" w:leftChars="500" w:firstLine="0" w:firstLineChars="0"/>
        <w:jc w:val="left"/>
      </w:pPr>
      <w:r>
        <w:rPr>
          <w:rFonts w:hint="eastAsia"/>
        </w:rPr>
        <w:t>式中：C——年径流污染去除率；</w:t>
      </w:r>
    </w:p>
    <w:p w14:paraId="26628223">
      <w:pPr>
        <w:pStyle w:val="34"/>
        <w:tabs>
          <w:tab w:val="left" w:pos="1920"/>
        </w:tabs>
        <w:spacing w:after="0"/>
        <w:ind w:left="1200" w:leftChars="500" w:firstLine="0" w:firstLineChars="0"/>
        <w:jc w:val="left"/>
      </w:pPr>
      <w:r>
        <w:rPr>
          <w:rFonts w:hint="eastAsia"/>
        </w:rPr>
        <w:tab/>
      </w:r>
      <w:r>
        <w:rPr>
          <w:rFonts w:hint="eastAsia"/>
        </w:rPr>
        <w:t>η——年径流总量控制率；</w:t>
      </w:r>
    </w:p>
    <w:p w14:paraId="729D6B88">
      <w:pPr>
        <w:pStyle w:val="34"/>
        <w:tabs>
          <w:tab w:val="left" w:pos="1920"/>
        </w:tabs>
        <w:spacing w:after="0"/>
        <w:ind w:left="1200" w:leftChars="500" w:firstLine="0" w:firstLineChars="0"/>
        <w:jc w:val="left"/>
        <w:rPr>
          <w:rFonts w:ascii="宋体" w:hAnsi="宋体" w:cs="宋体"/>
          <w:b/>
          <w:bCs/>
        </w:rPr>
      </w:pPr>
      <w:r>
        <w:rPr>
          <w:rFonts w:hint="eastAsia"/>
        </w:rPr>
        <w:tab/>
      </w:r>
      <w:r>
        <w:rPr>
          <w:rFonts w:hint="eastAsia"/>
          <w:b w:val="0"/>
          <w:bCs w:val="0"/>
        </w:rPr>
        <w:t>C</w:t>
      </w:r>
      <w:r>
        <w:rPr>
          <w:rFonts w:hint="eastAsia"/>
          <w:b w:val="0"/>
          <w:bCs w:val="0"/>
          <w:vertAlign w:val="subscript"/>
        </w:rPr>
        <w:t>i</w:t>
      </w:r>
      <w:r>
        <w:rPr>
          <w:rFonts w:hint="eastAsia"/>
          <w:b w:val="0"/>
          <w:bCs w:val="0"/>
        </w:rPr>
        <w:t>——</w:t>
      </w:r>
      <w:r>
        <w:rPr>
          <w:rFonts w:ascii="宋体" w:hAnsi="宋体" w:cs="宋体"/>
          <w:b w:val="0"/>
          <w:bCs w:val="0"/>
        </w:rPr>
        <w:t>各类单体</w:t>
      </w:r>
      <w:r>
        <w:rPr>
          <w:b w:val="0"/>
          <w:bCs w:val="0"/>
        </w:rPr>
        <w:t>设施</w:t>
      </w:r>
      <w:r>
        <w:rPr>
          <w:rFonts w:ascii="宋体" w:hAnsi="宋体" w:cs="宋体"/>
          <w:b w:val="0"/>
          <w:bCs w:val="0"/>
        </w:rPr>
        <w:t>对固体悬浮物削减</w:t>
      </w:r>
      <w:r>
        <w:rPr>
          <w:rFonts w:hint="eastAsia" w:ascii="宋体" w:hAnsi="宋体" w:cs="宋体"/>
          <w:b w:val="0"/>
          <w:bCs w:val="0"/>
        </w:rPr>
        <w:t>率；</w:t>
      </w:r>
    </w:p>
    <w:p w14:paraId="46DABE84">
      <w:pPr>
        <w:pStyle w:val="34"/>
        <w:tabs>
          <w:tab w:val="left" w:pos="1920"/>
        </w:tabs>
        <w:spacing w:after="0"/>
        <w:ind w:left="1200" w:leftChars="500" w:firstLine="0" w:firstLineChars="0"/>
        <w:jc w:val="left"/>
        <w:rPr>
          <w:rFonts w:hint="eastAsia" w:ascii="宋体" w:hAnsi="宋体" w:cs="宋体"/>
          <w:spacing w:val="-1"/>
        </w:rPr>
      </w:pPr>
      <w:r>
        <w:rPr>
          <w:rFonts w:hint="eastAsia" w:ascii="宋体" w:hAnsi="宋体" w:cs="宋体"/>
        </w:rPr>
        <w:tab/>
      </w:r>
      <w:r>
        <w:rPr>
          <w:rFonts w:hint="eastAsia" w:ascii="宋体" w:hAnsi="宋体" w:cs="宋体"/>
        </w:rPr>
        <w:t>Fs</w:t>
      </w:r>
      <w:r>
        <w:rPr>
          <w:rFonts w:hint="eastAsia"/>
        </w:rPr>
        <w:t>——</w:t>
      </w:r>
      <w:r>
        <w:rPr>
          <w:rFonts w:ascii="宋体" w:hAnsi="宋体" w:cs="宋体"/>
          <w:spacing w:val="-1"/>
        </w:rPr>
        <w:t>单体</w:t>
      </w:r>
      <w:r>
        <w:rPr>
          <w:spacing w:val="-1"/>
        </w:rPr>
        <w:t>设施</w:t>
      </w:r>
      <w:r>
        <w:rPr>
          <w:rFonts w:ascii="宋体" w:hAnsi="宋体" w:cs="宋体"/>
          <w:spacing w:val="-1"/>
        </w:rPr>
        <w:t>汇水面积</w:t>
      </w:r>
      <w:r>
        <w:rPr>
          <w:rFonts w:hint="eastAsia" w:ascii="宋体" w:hAnsi="宋体" w:cs="宋体"/>
          <w:spacing w:val="-1"/>
        </w:rPr>
        <w:t>(m</w:t>
      </w:r>
      <w:r>
        <w:rPr>
          <w:rFonts w:hint="eastAsia" w:ascii="宋体" w:hAnsi="宋体" w:cs="宋体"/>
          <w:spacing w:val="-1"/>
          <w:vertAlign w:val="superscript"/>
        </w:rPr>
        <w:t>2</w:t>
      </w:r>
      <w:r>
        <w:rPr>
          <w:rFonts w:hint="eastAsia" w:ascii="宋体" w:hAnsi="宋体" w:cs="宋体"/>
          <w:spacing w:val="-1"/>
        </w:rPr>
        <w:t>)。</w:t>
      </w:r>
    </w:p>
    <w:p w14:paraId="5B806D93">
      <w:pPr>
        <w:pStyle w:val="34"/>
        <w:tabs>
          <w:tab w:val="left" w:pos="1920"/>
        </w:tabs>
        <w:spacing w:after="0"/>
        <w:ind w:left="1200" w:leftChars="500" w:firstLine="0" w:firstLineChars="0"/>
        <w:jc w:val="left"/>
        <w:rPr>
          <w:rFonts w:hint="eastAsia"/>
          <w:b w:val="0"/>
          <w:bCs w:val="0"/>
          <w:color w:val="auto"/>
          <w:highlight w:val="none"/>
          <w:lang w:eastAsia="zh-CN"/>
        </w:rPr>
      </w:pPr>
      <w:r>
        <w:rPr>
          <w:rFonts w:hint="eastAsia" w:ascii="宋体" w:hAnsi="宋体" w:cs="宋体"/>
          <w:b w:val="0"/>
          <w:bCs w:val="0"/>
          <w:spacing w:val="-1"/>
          <w:lang w:eastAsia="zh-CN"/>
        </w:rPr>
        <w:t>因本工程</w:t>
      </w:r>
      <w:r>
        <w:rPr>
          <w:rFonts w:hint="eastAsia" w:eastAsia="Times New Roman"/>
          <w:b w:val="0"/>
          <w:bCs w:val="0"/>
          <w:color w:val="auto"/>
          <w:highlight w:val="none"/>
        </w:rPr>
        <w:t>道路无年径流总量控制率</w:t>
      </w:r>
      <w:r>
        <w:rPr>
          <w:rFonts w:hint="eastAsia"/>
          <w:b w:val="0"/>
          <w:bCs w:val="0"/>
          <w:color w:val="auto"/>
          <w:highlight w:val="none"/>
          <w:lang w:eastAsia="zh-CN"/>
        </w:rPr>
        <w:t>硬性要求，无控制指标，略。</w:t>
      </w:r>
    </w:p>
    <w:p w14:paraId="285B7A34">
      <w:pPr>
        <w:pStyle w:val="34"/>
        <w:spacing w:after="0"/>
        <w:ind w:firstLine="480"/>
        <w:jc w:val="left"/>
        <w:rPr>
          <w:rFonts w:eastAsia="Times New Roman"/>
          <w:b w:val="0"/>
          <w:bCs w:val="0"/>
          <w:color w:val="auto"/>
        </w:rPr>
      </w:pPr>
      <w:r>
        <w:rPr>
          <w:rFonts w:hint="eastAsia"/>
          <w:b w:val="0"/>
          <w:bCs w:val="0"/>
          <w:color w:val="auto"/>
        </w:rPr>
        <w:t>(</w:t>
      </w:r>
      <w:r>
        <w:rPr>
          <w:rFonts w:eastAsia="Times New Roman"/>
          <w:b w:val="0"/>
          <w:bCs w:val="0"/>
          <w:color w:val="auto"/>
        </w:rPr>
        <w:t>5</w:t>
      </w:r>
      <w:r>
        <w:rPr>
          <w:rFonts w:hint="eastAsia"/>
          <w:b w:val="0"/>
          <w:bCs w:val="0"/>
          <w:color w:val="auto"/>
        </w:rPr>
        <w:t>)</w:t>
      </w:r>
      <w:r>
        <w:rPr>
          <w:rFonts w:eastAsia="Times New Roman"/>
          <w:b w:val="0"/>
          <w:bCs w:val="0"/>
          <w:color w:val="auto"/>
        </w:rPr>
        <w:t>下沉式绿地率</w:t>
      </w:r>
    </w:p>
    <w:p w14:paraId="38D0C8CB">
      <w:pPr>
        <w:pStyle w:val="34"/>
        <w:spacing w:after="0"/>
        <w:ind w:firstLine="480"/>
        <w:jc w:val="left"/>
        <w:rPr>
          <w:rFonts w:eastAsia="Times New Roman"/>
          <w:b w:val="0"/>
          <w:bCs w:val="0"/>
          <w:color w:val="auto"/>
        </w:rPr>
      </w:pPr>
      <w:r>
        <w:rPr>
          <w:rFonts w:eastAsia="Times New Roman"/>
          <w:b w:val="0"/>
          <w:bCs w:val="0"/>
          <w:color w:val="auto"/>
        </w:rPr>
        <w:t>下沉式绿地率=高程低于周边汇水区域的绿地面积</w:t>
      </w:r>
      <w:r>
        <w:rPr>
          <w:rFonts w:hint="eastAsia"/>
          <w:b w:val="0"/>
          <w:bCs w:val="0"/>
          <w:color w:val="auto"/>
        </w:rPr>
        <w:t>(</w:t>
      </w:r>
      <w:r>
        <w:rPr>
          <w:rFonts w:eastAsia="Times New Roman"/>
          <w:b w:val="0"/>
          <w:bCs w:val="0"/>
          <w:color w:val="auto"/>
        </w:rPr>
        <w:t>含生物滞留设施、下沉式绿地等</w:t>
      </w:r>
      <w:r>
        <w:rPr>
          <w:rFonts w:hint="eastAsia"/>
          <w:b w:val="0"/>
          <w:bCs w:val="0"/>
          <w:color w:val="auto"/>
        </w:rPr>
        <w:t>)</w:t>
      </w:r>
      <w:r>
        <w:rPr>
          <w:rFonts w:eastAsia="Times New Roman"/>
          <w:b w:val="0"/>
          <w:bCs w:val="0"/>
          <w:color w:val="auto"/>
        </w:rPr>
        <w:t>/绿地总面积×100%</w:t>
      </w:r>
    </w:p>
    <w:p w14:paraId="60C16B24">
      <w:pPr>
        <w:pStyle w:val="34"/>
        <w:spacing w:after="0"/>
        <w:ind w:firstLine="480"/>
        <w:jc w:val="left"/>
        <w:rPr>
          <w:rFonts w:eastAsia="Times New Roman"/>
          <w:b w:val="0"/>
          <w:bCs w:val="0"/>
          <w:color w:val="auto"/>
        </w:rPr>
      </w:pPr>
      <w:r>
        <w:rPr>
          <w:rFonts w:eastAsia="Times New Roman"/>
          <w:b w:val="0"/>
          <w:bCs w:val="0"/>
          <w:color w:val="auto"/>
        </w:rPr>
        <w:t>本项目</w:t>
      </w:r>
      <w:r>
        <w:rPr>
          <w:rFonts w:hint="eastAsia"/>
          <w:b w:val="0"/>
          <w:bCs w:val="0"/>
          <w:color w:val="auto"/>
          <w:lang w:eastAsia="zh-CN"/>
        </w:rPr>
        <w:t>改建</w:t>
      </w:r>
      <w:r>
        <w:rPr>
          <w:rFonts w:eastAsia="Times New Roman"/>
          <w:b w:val="0"/>
          <w:bCs w:val="0"/>
          <w:color w:val="auto"/>
        </w:rPr>
        <w:t>道路未设下沉式绿地，故下沉式绿地率=0%</w:t>
      </w:r>
    </w:p>
    <w:p w14:paraId="53988AA8">
      <w:pPr>
        <w:pStyle w:val="34"/>
        <w:spacing w:after="0"/>
        <w:ind w:left="480" w:leftChars="200" w:firstLine="0" w:firstLineChars="0"/>
        <w:jc w:val="left"/>
        <w:rPr>
          <w:rFonts w:eastAsia="Times New Roman"/>
          <w:color w:val="auto"/>
        </w:rPr>
      </w:pPr>
      <w:r>
        <w:rPr>
          <w:rFonts w:hint="eastAsia"/>
          <w:color w:val="auto"/>
        </w:rPr>
        <w:t>(6)</w:t>
      </w:r>
      <w:r>
        <w:rPr>
          <w:rFonts w:eastAsia="Times New Roman"/>
          <w:color w:val="auto"/>
        </w:rPr>
        <w:t>透水铺装率</w:t>
      </w:r>
    </w:p>
    <w:p w14:paraId="4C2D126A">
      <w:pPr>
        <w:pStyle w:val="34"/>
        <w:spacing w:after="0"/>
        <w:ind w:firstLine="480"/>
        <w:jc w:val="left"/>
        <w:rPr>
          <w:color w:val="auto"/>
        </w:rPr>
      </w:pPr>
      <w:r>
        <w:rPr>
          <w:rFonts w:eastAsia="Times New Roman"/>
          <w:color w:val="auto"/>
        </w:rPr>
        <w:t>市政道路透水铺装率=人行道、自行车道透水地表面积/人行道、自行车道总面积×100%</w:t>
      </w:r>
      <w:r>
        <w:rPr>
          <w:rFonts w:hint="eastAsia"/>
          <w:color w:val="auto"/>
          <w:lang w:eastAsia="zh-CN"/>
        </w:rPr>
        <w:t>。</w:t>
      </w:r>
      <w:r>
        <w:rPr>
          <w:rFonts w:eastAsia="Times New Roman"/>
          <w:color w:val="auto"/>
        </w:rPr>
        <w:t>本项目</w:t>
      </w:r>
      <w:r>
        <w:rPr>
          <w:rFonts w:hint="eastAsia"/>
          <w:color w:val="auto"/>
          <w:lang w:eastAsia="zh-CN"/>
        </w:rPr>
        <w:t>改建</w:t>
      </w:r>
      <w:r>
        <w:rPr>
          <w:rFonts w:hint="eastAsia"/>
          <w:color w:val="auto"/>
        </w:rPr>
        <w:t>道路</w:t>
      </w:r>
      <w:r>
        <w:rPr>
          <w:rFonts w:eastAsia="Times New Roman"/>
          <w:color w:val="auto"/>
        </w:rPr>
        <w:t>透水铺装率=100%</w:t>
      </w:r>
      <w:r>
        <w:rPr>
          <w:rFonts w:hint="eastAsia"/>
          <w:color w:val="auto"/>
        </w:rPr>
        <w:t>.</w:t>
      </w:r>
    </w:p>
    <w:p w14:paraId="2204BAB9">
      <w:pPr>
        <w:pStyle w:val="34"/>
        <w:spacing w:after="0"/>
        <w:ind w:left="480" w:leftChars="200" w:firstLine="0" w:firstLineChars="0"/>
        <w:jc w:val="left"/>
        <w:rPr>
          <w:rFonts w:hint="eastAsia" w:eastAsia="Times New Roman"/>
        </w:rPr>
      </w:pPr>
      <w:r>
        <w:rPr>
          <w:rFonts w:hint="eastAsia" w:eastAsia="Times New Roman"/>
        </w:rPr>
        <w:t>(7)海绵城市自评表</w:t>
      </w:r>
    </w:p>
    <w:p w14:paraId="2ADBB145">
      <w:pPr>
        <w:pStyle w:val="34"/>
        <w:spacing w:after="0"/>
        <w:ind w:firstLine="0" w:firstLineChars="0"/>
        <w:jc w:val="center"/>
        <w:rPr>
          <w:b/>
          <w:bCs/>
        </w:rPr>
      </w:pPr>
      <w:r>
        <w:rPr>
          <w:rFonts w:hint="eastAsia"/>
          <w:b/>
          <w:bCs/>
        </w:rPr>
        <w:t>海绵城市设计方案自评表(</w:t>
      </w:r>
      <w:r>
        <w:rPr>
          <w:rFonts w:hint="eastAsia"/>
          <w:b/>
          <w:bCs/>
          <w:lang w:eastAsia="zh-CN"/>
        </w:rPr>
        <w:t>改建道路</w:t>
      </w:r>
      <w:r>
        <w:rPr>
          <w:rFonts w:hint="eastAsia"/>
          <w:b/>
          <w:bCs/>
        </w:rPr>
        <w:t>)</w:t>
      </w:r>
    </w:p>
    <w:tbl>
      <w:tblPr>
        <w:tblStyle w:val="88"/>
        <w:tblW w:w="8929" w:type="dxa"/>
        <w:jc w:val="center"/>
        <w:tblLayout w:type="fixed"/>
        <w:tblCellMar>
          <w:top w:w="0" w:type="dxa"/>
          <w:left w:w="0" w:type="dxa"/>
          <w:bottom w:w="0" w:type="dxa"/>
          <w:right w:w="0" w:type="dxa"/>
        </w:tblCellMar>
      </w:tblPr>
      <w:tblGrid>
        <w:gridCol w:w="650"/>
        <w:gridCol w:w="3209"/>
        <w:gridCol w:w="1365"/>
        <w:gridCol w:w="1106"/>
        <w:gridCol w:w="1275"/>
        <w:gridCol w:w="1324"/>
      </w:tblGrid>
      <w:tr w14:paraId="31188E53">
        <w:tblPrEx>
          <w:tblCellMar>
            <w:top w:w="0" w:type="dxa"/>
            <w:left w:w="0" w:type="dxa"/>
            <w:bottom w:w="0" w:type="dxa"/>
            <w:right w:w="0" w:type="dxa"/>
          </w:tblCellMar>
        </w:tblPrEx>
        <w:trPr>
          <w:trHeight w:val="454" w:hRule="exact"/>
          <w:jc w:val="center"/>
        </w:trPr>
        <w:tc>
          <w:tcPr>
            <w:tcW w:w="650" w:type="dxa"/>
            <w:tcBorders>
              <w:top w:val="single" w:color="000000" w:sz="4" w:space="0"/>
              <w:left w:val="single" w:color="000000" w:sz="4" w:space="0"/>
              <w:bottom w:val="single" w:color="000000" w:sz="4" w:space="0"/>
              <w:right w:val="single" w:color="000000" w:sz="4" w:space="0"/>
            </w:tcBorders>
            <w:vAlign w:val="center"/>
          </w:tcPr>
          <w:p w14:paraId="53DBDDC1">
            <w:pPr>
              <w:pStyle w:val="139"/>
              <w:tabs>
                <w:tab w:val="left" w:pos="1200"/>
              </w:tabs>
              <w:spacing w:line="240" w:lineRule="auto"/>
              <w:ind w:firstLine="0" w:firstLineChars="0"/>
              <w:jc w:val="center"/>
              <w:rPr>
                <w:rFonts w:eastAsia="Times New Roman"/>
              </w:rPr>
            </w:pPr>
            <w:r>
              <w:t>1</w:t>
            </w:r>
          </w:p>
        </w:tc>
        <w:tc>
          <w:tcPr>
            <w:tcW w:w="3209" w:type="dxa"/>
            <w:tcBorders>
              <w:top w:val="single" w:color="000000" w:sz="4" w:space="0"/>
              <w:left w:val="single" w:color="000000" w:sz="4" w:space="0"/>
              <w:bottom w:val="single" w:color="000000" w:sz="4" w:space="0"/>
              <w:right w:val="single" w:color="000000" w:sz="4" w:space="0"/>
            </w:tcBorders>
            <w:vAlign w:val="center"/>
          </w:tcPr>
          <w:p w14:paraId="55892DE4">
            <w:pPr>
              <w:pStyle w:val="139"/>
              <w:spacing w:line="240" w:lineRule="auto"/>
              <w:ind w:firstLine="0" w:firstLineChars="0"/>
              <w:jc w:val="center"/>
              <w:rPr>
                <w:rFonts w:eastAsia="Times New Roman"/>
              </w:rPr>
            </w:pPr>
            <w:r>
              <w:rPr>
                <w:rFonts w:ascii="宋体" w:hAnsi="宋体" w:cs="宋体"/>
              </w:rPr>
              <w:t>年径流总量控制率</w:t>
            </w:r>
            <w:r>
              <w:rPr>
                <w:rFonts w:eastAsia="Times New Roman"/>
                <w:spacing w:val="-1"/>
              </w:rPr>
              <w:t>(%)</w:t>
            </w:r>
          </w:p>
        </w:tc>
        <w:tc>
          <w:tcPr>
            <w:tcW w:w="1365" w:type="dxa"/>
            <w:tcBorders>
              <w:top w:val="single" w:color="000000" w:sz="4" w:space="0"/>
              <w:left w:val="single" w:color="000000" w:sz="4" w:space="0"/>
              <w:bottom w:val="single" w:color="000000" w:sz="4" w:space="0"/>
              <w:right w:val="single" w:color="000000" w:sz="4" w:space="0"/>
            </w:tcBorders>
            <w:vAlign w:val="center"/>
          </w:tcPr>
          <w:p w14:paraId="28FB0E90">
            <w:pPr>
              <w:pStyle w:val="139"/>
              <w:spacing w:line="240" w:lineRule="auto"/>
              <w:ind w:firstLine="0" w:firstLineChars="0"/>
              <w:jc w:val="center"/>
              <w:rPr>
                <w:rFonts w:ascii="宋体" w:hAnsi="宋体" w:cs="宋体"/>
              </w:rPr>
            </w:pPr>
            <w:r>
              <w:rPr>
                <w:rFonts w:ascii="宋体" w:hAnsi="宋体" w:cs="宋体"/>
              </w:rPr>
              <w:t>无硬性要求</w:t>
            </w:r>
          </w:p>
        </w:tc>
        <w:tc>
          <w:tcPr>
            <w:tcW w:w="1106" w:type="dxa"/>
            <w:tcBorders>
              <w:top w:val="single" w:color="000000" w:sz="4" w:space="0"/>
              <w:left w:val="single" w:color="000000" w:sz="4" w:space="0"/>
              <w:bottom w:val="single" w:color="000000" w:sz="4" w:space="0"/>
              <w:right w:val="single" w:color="000000" w:sz="4" w:space="0"/>
            </w:tcBorders>
            <w:vAlign w:val="center"/>
          </w:tcPr>
          <w:p w14:paraId="42CE9765">
            <w:pPr>
              <w:pStyle w:val="139"/>
              <w:spacing w:line="240" w:lineRule="auto"/>
              <w:ind w:firstLine="0" w:firstLineChars="0"/>
              <w:jc w:val="center"/>
              <w:rPr>
                <w:rFonts w:hint="eastAsia" w:eastAsia="宋体"/>
                <w:highlight w:val="none"/>
                <w:lang w:eastAsia="zh-CN"/>
              </w:rPr>
            </w:pPr>
            <w:r>
              <w:rPr>
                <w:rFonts w:hint="eastAsia"/>
                <w:highlight w:val="none"/>
                <w:lang w:eastAsia="zh-CN"/>
              </w:rPr>
              <w:t>—</w:t>
            </w:r>
          </w:p>
        </w:tc>
        <w:tc>
          <w:tcPr>
            <w:tcW w:w="1275" w:type="dxa"/>
            <w:tcBorders>
              <w:top w:val="single" w:color="000000" w:sz="4" w:space="0"/>
              <w:left w:val="single" w:color="000000" w:sz="4" w:space="0"/>
              <w:bottom w:val="single" w:color="000000" w:sz="4" w:space="0"/>
              <w:right w:val="single" w:color="000000" w:sz="4" w:space="0"/>
            </w:tcBorders>
            <w:vAlign w:val="center"/>
          </w:tcPr>
          <w:p w14:paraId="57ED2707">
            <w:pPr>
              <w:pStyle w:val="139"/>
              <w:spacing w:line="240" w:lineRule="auto"/>
              <w:ind w:firstLine="0" w:firstLineChars="0"/>
              <w:jc w:val="center"/>
              <w:rPr>
                <w:rFonts w:ascii="宋体" w:hAnsi="宋体" w:cs="宋体"/>
                <w:b/>
                <w:bCs/>
                <w:color w:val="auto"/>
              </w:rPr>
            </w:pPr>
            <w:r>
              <w:rPr>
                <w:rFonts w:ascii="宋体" w:hAnsi="宋体" w:cs="宋体"/>
                <w:b/>
                <w:bCs/>
                <w:color w:val="auto"/>
              </w:rPr>
              <w:t>鼓励性</w:t>
            </w:r>
          </w:p>
        </w:tc>
        <w:tc>
          <w:tcPr>
            <w:tcW w:w="1324" w:type="dxa"/>
            <w:tcBorders>
              <w:top w:val="single" w:color="000000" w:sz="4" w:space="0"/>
              <w:left w:val="single" w:color="000000" w:sz="4" w:space="0"/>
              <w:bottom w:val="single" w:color="000000" w:sz="4" w:space="0"/>
              <w:right w:val="single" w:color="000000" w:sz="4" w:space="0"/>
            </w:tcBorders>
            <w:vAlign w:val="center"/>
          </w:tcPr>
          <w:p w14:paraId="5E320316">
            <w:pPr>
              <w:pStyle w:val="139"/>
              <w:spacing w:line="240" w:lineRule="auto"/>
              <w:ind w:right="29" w:rightChars="12" w:firstLine="0" w:firstLineChars="0"/>
              <w:jc w:val="center"/>
              <w:rPr>
                <w:rFonts w:ascii="宋体" w:hAnsi="宋体" w:cs="宋体"/>
              </w:rPr>
            </w:pPr>
            <w:r>
              <w:rPr>
                <w:rFonts w:ascii="宋体" w:hAnsi="宋体" w:cs="宋体"/>
              </w:rPr>
              <w:t>—</w:t>
            </w:r>
          </w:p>
        </w:tc>
      </w:tr>
      <w:tr w14:paraId="5CDC9894">
        <w:tblPrEx>
          <w:tblCellMar>
            <w:top w:w="0" w:type="dxa"/>
            <w:left w:w="0" w:type="dxa"/>
            <w:bottom w:w="0" w:type="dxa"/>
            <w:right w:w="0" w:type="dxa"/>
          </w:tblCellMar>
        </w:tblPrEx>
        <w:trPr>
          <w:trHeight w:val="454" w:hRule="exact"/>
          <w:jc w:val="center"/>
        </w:trPr>
        <w:tc>
          <w:tcPr>
            <w:tcW w:w="650" w:type="dxa"/>
            <w:tcBorders>
              <w:top w:val="single" w:color="000000" w:sz="4" w:space="0"/>
              <w:left w:val="single" w:color="000000" w:sz="4" w:space="0"/>
              <w:bottom w:val="single" w:color="000000" w:sz="4" w:space="0"/>
              <w:right w:val="single" w:color="000000" w:sz="4" w:space="0"/>
            </w:tcBorders>
            <w:vAlign w:val="center"/>
          </w:tcPr>
          <w:p w14:paraId="4EC31247">
            <w:pPr>
              <w:pStyle w:val="139"/>
              <w:tabs>
                <w:tab w:val="left" w:pos="1200"/>
              </w:tabs>
              <w:spacing w:line="240" w:lineRule="auto"/>
              <w:ind w:firstLine="0" w:firstLineChars="0"/>
              <w:jc w:val="center"/>
              <w:rPr>
                <w:rFonts w:eastAsia="Times New Roman"/>
              </w:rPr>
            </w:pPr>
            <w:r>
              <w:t>2</w:t>
            </w:r>
          </w:p>
        </w:tc>
        <w:tc>
          <w:tcPr>
            <w:tcW w:w="3209" w:type="dxa"/>
            <w:tcBorders>
              <w:top w:val="single" w:color="000000" w:sz="4" w:space="0"/>
              <w:left w:val="single" w:color="000000" w:sz="4" w:space="0"/>
              <w:bottom w:val="single" w:color="000000" w:sz="4" w:space="0"/>
              <w:right w:val="single" w:color="000000" w:sz="4" w:space="0"/>
            </w:tcBorders>
            <w:vAlign w:val="center"/>
          </w:tcPr>
          <w:p w14:paraId="2A807FD9">
            <w:pPr>
              <w:pStyle w:val="139"/>
              <w:spacing w:line="240" w:lineRule="auto"/>
              <w:ind w:firstLine="0" w:firstLineChars="0"/>
              <w:jc w:val="center"/>
              <w:rPr>
                <w:rFonts w:eastAsia="Times New Roman"/>
              </w:rPr>
            </w:pPr>
            <w:r>
              <w:rPr>
                <w:rFonts w:ascii="宋体" w:hAnsi="宋体" w:cs="宋体"/>
              </w:rPr>
              <w:t>年径流污染控制率</w:t>
            </w:r>
            <w:r>
              <w:rPr>
                <w:rFonts w:eastAsia="Times New Roman"/>
                <w:spacing w:val="-1"/>
              </w:rPr>
              <w:t>(%)</w:t>
            </w:r>
          </w:p>
        </w:tc>
        <w:tc>
          <w:tcPr>
            <w:tcW w:w="1365" w:type="dxa"/>
            <w:tcBorders>
              <w:top w:val="single" w:color="000000" w:sz="4" w:space="0"/>
              <w:left w:val="single" w:color="000000" w:sz="4" w:space="0"/>
              <w:bottom w:val="single" w:color="000000" w:sz="4" w:space="0"/>
              <w:right w:val="single" w:color="000000" w:sz="4" w:space="0"/>
            </w:tcBorders>
            <w:vAlign w:val="center"/>
          </w:tcPr>
          <w:p w14:paraId="6C374301">
            <w:pPr>
              <w:pStyle w:val="139"/>
              <w:spacing w:line="240" w:lineRule="auto"/>
              <w:ind w:firstLine="0" w:firstLineChars="0"/>
              <w:jc w:val="center"/>
              <w:rPr>
                <w:rFonts w:eastAsia="Times New Roman"/>
              </w:rPr>
            </w:pPr>
            <w:r>
              <w:t>40</w:t>
            </w:r>
          </w:p>
        </w:tc>
        <w:tc>
          <w:tcPr>
            <w:tcW w:w="1106" w:type="dxa"/>
            <w:tcBorders>
              <w:top w:val="single" w:color="000000" w:sz="4" w:space="0"/>
              <w:left w:val="single" w:color="000000" w:sz="4" w:space="0"/>
              <w:bottom w:val="single" w:color="000000" w:sz="4" w:space="0"/>
              <w:right w:val="single" w:color="000000" w:sz="4" w:space="0"/>
            </w:tcBorders>
            <w:vAlign w:val="center"/>
          </w:tcPr>
          <w:p w14:paraId="7ADA12BB">
            <w:pPr>
              <w:pStyle w:val="139"/>
              <w:spacing w:line="240" w:lineRule="auto"/>
              <w:ind w:firstLine="0" w:firstLineChars="0"/>
              <w:jc w:val="center"/>
              <w:rPr>
                <w:rFonts w:hint="default" w:eastAsia="宋体"/>
                <w:highlight w:val="none"/>
                <w:lang w:val="en-US" w:eastAsia="zh-CN"/>
              </w:rPr>
            </w:pPr>
            <w:r>
              <w:rPr>
                <w:rFonts w:hint="eastAsia"/>
                <w:highlight w:val="none"/>
                <w:lang w:val="en-US" w:eastAsia="zh-CN"/>
              </w:rPr>
              <w:t>—</w:t>
            </w:r>
          </w:p>
        </w:tc>
        <w:tc>
          <w:tcPr>
            <w:tcW w:w="1275" w:type="dxa"/>
            <w:tcBorders>
              <w:top w:val="single" w:color="000000" w:sz="4" w:space="0"/>
              <w:left w:val="single" w:color="000000" w:sz="4" w:space="0"/>
              <w:bottom w:val="single" w:color="000000" w:sz="4" w:space="0"/>
              <w:right w:val="single" w:color="000000" w:sz="4" w:space="0"/>
            </w:tcBorders>
            <w:vAlign w:val="center"/>
          </w:tcPr>
          <w:p w14:paraId="40C91BB5">
            <w:pPr>
              <w:pStyle w:val="139"/>
              <w:spacing w:line="240" w:lineRule="auto"/>
              <w:ind w:firstLine="0" w:firstLineChars="0"/>
              <w:jc w:val="center"/>
              <w:rPr>
                <w:rFonts w:ascii="宋体" w:hAnsi="宋体" w:cs="宋体"/>
                <w:b/>
                <w:bCs/>
                <w:color w:val="auto"/>
              </w:rPr>
            </w:pPr>
            <w:r>
              <w:rPr>
                <w:rFonts w:ascii="宋体" w:hAnsi="宋体" w:cs="宋体"/>
                <w:b/>
                <w:bCs/>
                <w:color w:val="auto"/>
              </w:rPr>
              <w:t>约束性</w:t>
            </w:r>
          </w:p>
        </w:tc>
        <w:tc>
          <w:tcPr>
            <w:tcW w:w="1324" w:type="dxa"/>
            <w:tcBorders>
              <w:top w:val="single" w:color="000000" w:sz="4" w:space="0"/>
              <w:left w:val="single" w:color="000000" w:sz="4" w:space="0"/>
              <w:bottom w:val="single" w:color="000000" w:sz="4" w:space="0"/>
              <w:right w:val="single" w:color="000000" w:sz="4" w:space="0"/>
            </w:tcBorders>
            <w:vAlign w:val="center"/>
          </w:tcPr>
          <w:p w14:paraId="0CA76C87">
            <w:pPr>
              <w:pStyle w:val="139"/>
              <w:spacing w:line="240" w:lineRule="auto"/>
              <w:ind w:right="29" w:rightChars="12" w:firstLine="0" w:firstLineChars="0"/>
              <w:jc w:val="center"/>
              <w:rPr>
                <w:rFonts w:hint="eastAsia" w:ascii="宋体" w:hAnsi="宋体" w:eastAsia="宋体" w:cs="宋体"/>
                <w:lang w:eastAsia="zh-CN"/>
              </w:rPr>
            </w:pPr>
            <w:r>
              <w:rPr>
                <w:rFonts w:hint="eastAsia" w:ascii="宋体" w:hAnsi="宋体" w:cs="宋体"/>
                <w:lang w:eastAsia="zh-CN"/>
              </w:rPr>
              <w:t>—</w:t>
            </w:r>
          </w:p>
        </w:tc>
      </w:tr>
      <w:tr w14:paraId="5C9B1385">
        <w:tblPrEx>
          <w:tblCellMar>
            <w:top w:w="0" w:type="dxa"/>
            <w:left w:w="0" w:type="dxa"/>
            <w:bottom w:w="0" w:type="dxa"/>
            <w:right w:w="0" w:type="dxa"/>
          </w:tblCellMar>
        </w:tblPrEx>
        <w:trPr>
          <w:trHeight w:val="454" w:hRule="exact"/>
          <w:jc w:val="center"/>
        </w:trPr>
        <w:tc>
          <w:tcPr>
            <w:tcW w:w="650" w:type="dxa"/>
            <w:tcBorders>
              <w:top w:val="single" w:color="000000" w:sz="4" w:space="0"/>
              <w:left w:val="single" w:color="000000" w:sz="4" w:space="0"/>
              <w:bottom w:val="single" w:color="000000" w:sz="4" w:space="0"/>
              <w:right w:val="single" w:color="000000" w:sz="4" w:space="0"/>
            </w:tcBorders>
            <w:vAlign w:val="center"/>
          </w:tcPr>
          <w:p w14:paraId="57E8DFCC">
            <w:pPr>
              <w:pStyle w:val="139"/>
              <w:tabs>
                <w:tab w:val="left" w:pos="1200"/>
              </w:tabs>
              <w:spacing w:line="240" w:lineRule="auto"/>
              <w:ind w:firstLine="0" w:firstLineChars="0"/>
              <w:jc w:val="center"/>
              <w:rPr>
                <w:rFonts w:hint="eastAsia" w:eastAsia="宋体"/>
                <w:lang w:eastAsia="zh-CN"/>
              </w:rPr>
            </w:pPr>
            <w:r>
              <w:rPr>
                <w:rFonts w:hint="eastAsia"/>
                <w:lang w:val="en-US" w:eastAsia="zh-CN"/>
              </w:rPr>
              <w:t>3</w:t>
            </w:r>
          </w:p>
        </w:tc>
        <w:tc>
          <w:tcPr>
            <w:tcW w:w="3209" w:type="dxa"/>
            <w:tcBorders>
              <w:top w:val="single" w:color="000000" w:sz="4" w:space="0"/>
              <w:left w:val="single" w:color="000000" w:sz="4" w:space="0"/>
              <w:bottom w:val="single" w:color="000000" w:sz="4" w:space="0"/>
              <w:right w:val="single" w:color="000000" w:sz="4" w:space="0"/>
            </w:tcBorders>
            <w:vAlign w:val="center"/>
          </w:tcPr>
          <w:p w14:paraId="094FC58B">
            <w:pPr>
              <w:pStyle w:val="139"/>
              <w:spacing w:line="240" w:lineRule="auto"/>
              <w:ind w:firstLine="0" w:firstLineChars="0"/>
              <w:jc w:val="center"/>
              <w:rPr>
                <w:rFonts w:eastAsia="Times New Roman"/>
              </w:rPr>
            </w:pPr>
            <w:r>
              <w:rPr>
                <w:rFonts w:ascii="宋体" w:hAnsi="宋体" w:cs="宋体"/>
              </w:rPr>
              <w:t>下沉式绿地率</w:t>
            </w:r>
            <w:r>
              <w:rPr>
                <w:rFonts w:hint="eastAsia" w:ascii="宋体" w:hAnsi="宋体" w:cs="宋体"/>
              </w:rPr>
              <w:t>(</w:t>
            </w:r>
            <w:r>
              <w:rPr>
                <w:rFonts w:ascii="宋体" w:hAnsi="宋体" w:cs="宋体"/>
              </w:rPr>
              <w:t>％</w:t>
            </w:r>
            <w:r>
              <w:rPr>
                <w:rFonts w:eastAsia="Times New Roman"/>
              </w:rPr>
              <w:t>)</w:t>
            </w:r>
          </w:p>
        </w:tc>
        <w:tc>
          <w:tcPr>
            <w:tcW w:w="1365" w:type="dxa"/>
            <w:tcBorders>
              <w:top w:val="single" w:color="000000" w:sz="4" w:space="0"/>
              <w:left w:val="single" w:color="000000" w:sz="4" w:space="0"/>
              <w:bottom w:val="single" w:color="000000" w:sz="4" w:space="0"/>
              <w:right w:val="single" w:color="000000" w:sz="4" w:space="0"/>
            </w:tcBorders>
            <w:vAlign w:val="center"/>
          </w:tcPr>
          <w:p w14:paraId="46B35A5E">
            <w:pPr>
              <w:pStyle w:val="139"/>
              <w:spacing w:line="240" w:lineRule="auto"/>
              <w:ind w:firstLine="0" w:firstLineChars="0"/>
              <w:jc w:val="center"/>
              <w:rPr>
                <w:rFonts w:ascii="宋体" w:hAnsi="宋体" w:cs="宋体"/>
              </w:rPr>
            </w:pPr>
            <w:r>
              <w:rPr>
                <w:rFonts w:ascii="宋体" w:hAnsi="宋体" w:cs="宋体"/>
              </w:rPr>
              <w:t>—</w:t>
            </w:r>
          </w:p>
        </w:tc>
        <w:tc>
          <w:tcPr>
            <w:tcW w:w="1106" w:type="dxa"/>
            <w:tcBorders>
              <w:top w:val="single" w:color="000000" w:sz="4" w:space="0"/>
              <w:left w:val="single" w:color="000000" w:sz="4" w:space="0"/>
              <w:bottom w:val="single" w:color="000000" w:sz="4" w:space="0"/>
              <w:right w:val="single" w:color="000000" w:sz="4" w:space="0"/>
            </w:tcBorders>
            <w:vAlign w:val="center"/>
          </w:tcPr>
          <w:p w14:paraId="774953E6">
            <w:pPr>
              <w:pStyle w:val="139"/>
              <w:spacing w:line="240" w:lineRule="auto"/>
              <w:ind w:firstLine="0" w:firstLineChars="0"/>
              <w:jc w:val="center"/>
              <w:rPr>
                <w:rFonts w:hint="eastAsia" w:ascii="宋体" w:hAnsi="宋体" w:eastAsia="宋体" w:cs="宋体"/>
                <w:highlight w:val="none"/>
                <w:lang w:val="en-US" w:eastAsia="zh-CN"/>
              </w:rPr>
            </w:pPr>
            <w:r>
              <w:rPr>
                <w:rFonts w:hint="eastAsia" w:ascii="宋体" w:hAnsi="宋体" w:cs="宋体"/>
                <w:highlight w:val="none"/>
                <w:lang w:val="en-US" w:eastAsia="zh-CN"/>
              </w:rPr>
              <w:t>0</w:t>
            </w:r>
          </w:p>
        </w:tc>
        <w:tc>
          <w:tcPr>
            <w:tcW w:w="1275" w:type="dxa"/>
            <w:tcBorders>
              <w:top w:val="single" w:color="000000" w:sz="4" w:space="0"/>
              <w:left w:val="single" w:color="000000" w:sz="4" w:space="0"/>
              <w:bottom w:val="single" w:color="000000" w:sz="4" w:space="0"/>
              <w:right w:val="single" w:color="000000" w:sz="4" w:space="0"/>
            </w:tcBorders>
            <w:vAlign w:val="center"/>
          </w:tcPr>
          <w:p w14:paraId="2C905775">
            <w:pPr>
              <w:pStyle w:val="139"/>
              <w:spacing w:line="240" w:lineRule="auto"/>
              <w:ind w:firstLine="0" w:firstLineChars="0"/>
              <w:jc w:val="center"/>
              <w:rPr>
                <w:rFonts w:ascii="宋体" w:hAnsi="宋体" w:cs="宋体"/>
                <w:b/>
                <w:bCs/>
                <w:color w:val="auto"/>
              </w:rPr>
            </w:pPr>
            <w:r>
              <w:rPr>
                <w:rFonts w:ascii="宋体" w:hAnsi="宋体" w:cs="宋体"/>
                <w:b/>
                <w:bCs/>
                <w:color w:val="auto"/>
              </w:rPr>
              <w:t>鼓励性</w:t>
            </w:r>
          </w:p>
        </w:tc>
        <w:tc>
          <w:tcPr>
            <w:tcW w:w="1324" w:type="dxa"/>
            <w:tcBorders>
              <w:top w:val="single" w:color="000000" w:sz="4" w:space="0"/>
              <w:left w:val="single" w:color="000000" w:sz="4" w:space="0"/>
              <w:bottom w:val="single" w:color="000000" w:sz="4" w:space="0"/>
              <w:right w:val="single" w:color="000000" w:sz="4" w:space="0"/>
            </w:tcBorders>
            <w:vAlign w:val="center"/>
          </w:tcPr>
          <w:p w14:paraId="6B9235B3">
            <w:pPr>
              <w:pStyle w:val="139"/>
              <w:spacing w:line="240" w:lineRule="auto"/>
              <w:ind w:right="29" w:rightChars="12" w:firstLine="0" w:firstLineChars="0"/>
              <w:jc w:val="center"/>
              <w:rPr>
                <w:rFonts w:ascii="宋体" w:hAnsi="宋体" w:cs="宋体"/>
              </w:rPr>
            </w:pPr>
            <w:r>
              <w:rPr>
                <w:rFonts w:ascii="宋体" w:hAnsi="宋体" w:cs="宋体"/>
              </w:rPr>
              <w:t>—</w:t>
            </w:r>
          </w:p>
        </w:tc>
      </w:tr>
      <w:tr w14:paraId="778D5E7C">
        <w:tblPrEx>
          <w:tblCellMar>
            <w:top w:w="0" w:type="dxa"/>
            <w:left w:w="0" w:type="dxa"/>
            <w:bottom w:w="0" w:type="dxa"/>
            <w:right w:w="0" w:type="dxa"/>
          </w:tblCellMar>
        </w:tblPrEx>
        <w:trPr>
          <w:trHeight w:val="680" w:hRule="exact"/>
          <w:jc w:val="center"/>
        </w:trPr>
        <w:tc>
          <w:tcPr>
            <w:tcW w:w="650" w:type="dxa"/>
            <w:tcBorders>
              <w:top w:val="single" w:color="000000" w:sz="4" w:space="0"/>
              <w:left w:val="single" w:color="000000" w:sz="4" w:space="0"/>
              <w:bottom w:val="single" w:color="000000" w:sz="4" w:space="0"/>
              <w:right w:val="single" w:color="000000" w:sz="4" w:space="0"/>
            </w:tcBorders>
            <w:vAlign w:val="center"/>
          </w:tcPr>
          <w:p w14:paraId="79CE1E8E">
            <w:pPr>
              <w:pStyle w:val="139"/>
              <w:tabs>
                <w:tab w:val="left" w:pos="1200"/>
              </w:tabs>
              <w:spacing w:line="240" w:lineRule="auto"/>
              <w:ind w:firstLine="0" w:firstLineChars="0"/>
              <w:jc w:val="center"/>
              <w:rPr>
                <w:rFonts w:hint="eastAsia" w:eastAsia="宋体"/>
                <w:lang w:eastAsia="zh-CN"/>
              </w:rPr>
            </w:pPr>
            <w:r>
              <w:rPr>
                <w:rFonts w:hint="eastAsia"/>
                <w:lang w:val="en-US" w:eastAsia="zh-CN"/>
              </w:rPr>
              <w:t>4</w:t>
            </w:r>
          </w:p>
        </w:tc>
        <w:tc>
          <w:tcPr>
            <w:tcW w:w="3209" w:type="dxa"/>
            <w:tcBorders>
              <w:top w:val="single" w:color="000000" w:sz="4" w:space="0"/>
              <w:left w:val="single" w:color="000000" w:sz="4" w:space="0"/>
              <w:bottom w:val="single" w:color="000000" w:sz="4" w:space="0"/>
              <w:right w:val="single" w:color="000000" w:sz="4" w:space="0"/>
            </w:tcBorders>
            <w:vAlign w:val="center"/>
          </w:tcPr>
          <w:p w14:paraId="209048B2">
            <w:pPr>
              <w:pStyle w:val="139"/>
              <w:spacing w:line="240" w:lineRule="auto"/>
              <w:ind w:firstLine="0" w:firstLineChars="0"/>
              <w:jc w:val="center"/>
              <w:rPr>
                <w:rFonts w:ascii="宋体" w:hAnsi="宋体" w:cs="宋体"/>
              </w:rPr>
            </w:pPr>
            <w:r>
              <w:rPr>
                <w:rFonts w:ascii="宋体" w:hAnsi="宋体" w:cs="宋体"/>
              </w:rPr>
              <w:t>人行道、非机动车道</w:t>
            </w:r>
          </w:p>
          <w:p w14:paraId="5B0006E4">
            <w:pPr>
              <w:pStyle w:val="139"/>
              <w:spacing w:line="240" w:lineRule="auto"/>
              <w:ind w:firstLine="0" w:firstLineChars="0"/>
              <w:jc w:val="center"/>
              <w:rPr>
                <w:rFonts w:eastAsia="Times New Roman"/>
              </w:rPr>
            </w:pPr>
            <w:r>
              <w:rPr>
                <w:rFonts w:ascii="宋体" w:hAnsi="宋体" w:cs="宋体"/>
              </w:rPr>
              <w:t>透水铺装率</w:t>
            </w:r>
            <w:r>
              <w:rPr>
                <w:rFonts w:hint="eastAsia" w:ascii="宋体" w:hAnsi="宋体" w:cs="宋体"/>
              </w:rPr>
              <w:t>(</w:t>
            </w:r>
            <w:r>
              <w:rPr>
                <w:rFonts w:ascii="宋体" w:hAnsi="宋体" w:cs="宋体"/>
              </w:rPr>
              <w:t>％</w:t>
            </w:r>
            <w:r>
              <w:rPr>
                <w:rFonts w:eastAsia="Times New Roman"/>
              </w:rPr>
              <w:t>)</w:t>
            </w:r>
          </w:p>
        </w:tc>
        <w:tc>
          <w:tcPr>
            <w:tcW w:w="1365" w:type="dxa"/>
            <w:tcBorders>
              <w:top w:val="single" w:color="000000" w:sz="4" w:space="0"/>
              <w:left w:val="single" w:color="000000" w:sz="4" w:space="0"/>
              <w:bottom w:val="single" w:color="000000" w:sz="4" w:space="0"/>
              <w:right w:val="single" w:color="000000" w:sz="4" w:space="0"/>
            </w:tcBorders>
            <w:vAlign w:val="center"/>
          </w:tcPr>
          <w:p w14:paraId="6E967A10">
            <w:pPr>
              <w:pStyle w:val="139"/>
              <w:spacing w:line="240" w:lineRule="auto"/>
              <w:ind w:firstLine="0" w:firstLineChars="0"/>
              <w:jc w:val="center"/>
              <w:rPr>
                <w:rFonts w:eastAsia="Times New Roman"/>
              </w:rPr>
            </w:pPr>
            <w:r>
              <w:t>80</w:t>
            </w:r>
          </w:p>
        </w:tc>
        <w:tc>
          <w:tcPr>
            <w:tcW w:w="1106" w:type="dxa"/>
            <w:tcBorders>
              <w:top w:val="single" w:color="000000" w:sz="4" w:space="0"/>
              <w:left w:val="single" w:color="000000" w:sz="4" w:space="0"/>
              <w:bottom w:val="single" w:color="000000" w:sz="4" w:space="0"/>
              <w:right w:val="single" w:color="000000" w:sz="4" w:space="0"/>
            </w:tcBorders>
            <w:vAlign w:val="center"/>
          </w:tcPr>
          <w:p w14:paraId="736ABD3B">
            <w:pPr>
              <w:pStyle w:val="139"/>
              <w:spacing w:line="240" w:lineRule="auto"/>
              <w:ind w:firstLine="0" w:firstLineChars="0"/>
              <w:jc w:val="center"/>
              <w:rPr>
                <w:rFonts w:eastAsia="Times New Roman"/>
                <w:highlight w:val="none"/>
              </w:rPr>
            </w:pPr>
            <w:r>
              <w:rPr>
                <w:b/>
                <w:highlight w:val="none"/>
              </w:rPr>
              <w:t>100</w:t>
            </w:r>
          </w:p>
        </w:tc>
        <w:tc>
          <w:tcPr>
            <w:tcW w:w="1275" w:type="dxa"/>
            <w:tcBorders>
              <w:top w:val="single" w:color="000000" w:sz="4" w:space="0"/>
              <w:left w:val="single" w:color="000000" w:sz="4" w:space="0"/>
              <w:bottom w:val="single" w:color="000000" w:sz="4" w:space="0"/>
              <w:right w:val="single" w:color="000000" w:sz="4" w:space="0"/>
            </w:tcBorders>
            <w:vAlign w:val="center"/>
          </w:tcPr>
          <w:p w14:paraId="1F593F58">
            <w:pPr>
              <w:pStyle w:val="139"/>
              <w:spacing w:line="240" w:lineRule="auto"/>
              <w:ind w:firstLine="0" w:firstLineChars="0"/>
              <w:jc w:val="center"/>
              <w:rPr>
                <w:rFonts w:ascii="宋体" w:hAnsi="宋体" w:cs="宋体"/>
                <w:b/>
                <w:bCs/>
                <w:color w:val="auto"/>
              </w:rPr>
            </w:pPr>
            <w:r>
              <w:rPr>
                <w:rFonts w:ascii="宋体" w:hAnsi="宋体" w:cs="宋体"/>
                <w:b/>
                <w:bCs/>
                <w:color w:val="auto"/>
              </w:rPr>
              <w:t>鼓励性</w:t>
            </w:r>
          </w:p>
        </w:tc>
        <w:tc>
          <w:tcPr>
            <w:tcW w:w="1324" w:type="dxa"/>
            <w:tcBorders>
              <w:top w:val="single" w:color="000000" w:sz="4" w:space="0"/>
              <w:left w:val="single" w:color="000000" w:sz="4" w:space="0"/>
              <w:bottom w:val="single" w:color="000000" w:sz="4" w:space="0"/>
              <w:right w:val="single" w:color="000000" w:sz="4" w:space="0"/>
            </w:tcBorders>
            <w:vAlign w:val="center"/>
          </w:tcPr>
          <w:p w14:paraId="51D7C9CC">
            <w:pPr>
              <w:pStyle w:val="139"/>
              <w:spacing w:line="240" w:lineRule="auto"/>
              <w:ind w:right="29" w:rightChars="12" w:firstLine="0" w:firstLineChars="0"/>
              <w:jc w:val="center"/>
              <w:rPr>
                <w:rFonts w:ascii="宋体" w:hAnsi="宋体" w:cs="宋体"/>
              </w:rPr>
            </w:pPr>
            <w:r>
              <w:rPr>
                <w:rFonts w:ascii="宋体" w:hAnsi="宋体" w:cs="宋体"/>
                <w:b/>
                <w:bCs/>
              </w:rPr>
              <w:t>满足</w:t>
            </w:r>
          </w:p>
        </w:tc>
      </w:tr>
    </w:tbl>
    <w:p w14:paraId="51A44E74">
      <w:pPr>
        <w:pStyle w:val="34"/>
        <w:spacing w:after="0"/>
        <w:ind w:firstLine="480"/>
        <w:jc w:val="left"/>
        <w:rPr>
          <w:rFonts w:eastAsia="Times New Roman"/>
          <w:b/>
          <w:bCs/>
        </w:rPr>
      </w:pPr>
      <w:r>
        <w:rPr>
          <w:rFonts w:hint="eastAsia" w:eastAsia="Times New Roman"/>
          <w:b/>
          <w:bCs/>
        </w:rPr>
        <w:t>本项目</w:t>
      </w:r>
      <w:r>
        <w:rPr>
          <w:rFonts w:hint="eastAsia"/>
          <w:b/>
          <w:bCs/>
          <w:lang w:eastAsia="zh-CN"/>
        </w:rPr>
        <w:t>改建道路</w:t>
      </w:r>
      <w:r>
        <w:rPr>
          <w:rFonts w:hint="eastAsia" w:eastAsia="Times New Roman"/>
          <w:b/>
          <w:bCs/>
        </w:rPr>
        <w:t>因横断面宽度受限未设置侧绿化带，仅设置树池。因此本项目可采用的海绵设施为人行道透水铺装</w:t>
      </w:r>
      <w:r>
        <w:rPr>
          <w:rFonts w:hint="eastAsia"/>
          <w:b/>
          <w:bCs/>
          <w:lang w:eastAsia="zh-CN"/>
        </w:rPr>
        <w:t>、</w:t>
      </w:r>
      <w:r>
        <w:rPr>
          <w:rFonts w:ascii="宋体" w:hAnsi="宋体" w:cs="宋体"/>
          <w:b/>
          <w:bCs/>
        </w:rPr>
        <w:t>双篦环保雨水口</w:t>
      </w:r>
      <w:r>
        <w:rPr>
          <w:rFonts w:hint="eastAsia"/>
          <w:b/>
          <w:bCs/>
          <w:lang w:eastAsia="zh-CN"/>
        </w:rPr>
        <w:t>。</w:t>
      </w:r>
      <w:r>
        <w:rPr>
          <w:rFonts w:hint="eastAsia" w:eastAsia="Times New Roman"/>
          <w:b/>
          <w:bCs/>
        </w:rPr>
        <w:t>经计算本道路鼓励性指标人行道、非机动车道透水铺装率能满足指标要求。</w:t>
      </w:r>
    </w:p>
    <w:p w14:paraId="6E277B54">
      <w:pPr>
        <w:pStyle w:val="3"/>
        <w:widowControl/>
        <w:numPr>
          <w:ilvl w:val="0"/>
          <w:numId w:val="1"/>
        </w:numPr>
        <w:spacing w:line="240" w:lineRule="auto"/>
        <w:rPr>
          <w:rFonts w:cs="宋体"/>
        </w:rPr>
      </w:pPr>
      <w:r>
        <w:rPr>
          <w:rFonts w:hint="eastAsia" w:cs="宋体"/>
        </w:rPr>
        <w:t>海绵设施设计</w:t>
      </w:r>
    </w:p>
    <w:p w14:paraId="63CB4961">
      <w:pPr>
        <w:pStyle w:val="34"/>
        <w:spacing w:after="0"/>
        <w:ind w:left="480" w:leftChars="200" w:firstLine="0" w:firstLineChars="0"/>
        <w:jc w:val="left"/>
        <w:rPr>
          <w:rFonts w:ascii="宋体" w:hAnsi="宋体" w:cs="宋体"/>
        </w:rPr>
      </w:pPr>
      <w:r>
        <w:rPr>
          <w:rFonts w:hint="eastAsia" w:ascii="宋体" w:hAnsi="宋体" w:cs="宋体"/>
        </w:rPr>
        <w:t>1、</w:t>
      </w:r>
      <w:r>
        <w:rPr>
          <w:rFonts w:ascii="宋体" w:hAnsi="宋体" w:cs="宋体"/>
        </w:rPr>
        <w:t>透水结构</w:t>
      </w:r>
    </w:p>
    <w:p w14:paraId="5192E38D">
      <w:pPr>
        <w:pStyle w:val="34"/>
        <w:spacing w:after="0"/>
        <w:ind w:left="480" w:leftChars="200" w:firstLine="0" w:firstLineChars="0"/>
        <w:jc w:val="left"/>
        <w:rPr>
          <w:rFonts w:ascii="宋体" w:hAnsi="宋体" w:cs="宋体"/>
        </w:rPr>
      </w:pPr>
      <w:r>
        <w:rPr>
          <w:rFonts w:hint="eastAsia" w:ascii="宋体" w:hAnsi="宋体" w:cs="宋体"/>
          <w:lang w:eastAsia="zh-CN"/>
        </w:rPr>
        <w:t>本项目采用人行道透水铺装，</w:t>
      </w:r>
      <w:r>
        <w:rPr>
          <w:rFonts w:ascii="宋体" w:hAnsi="宋体" w:cs="宋体"/>
        </w:rPr>
        <w:t>具体结构详见道路专业，技术标准以道路专业为准。</w:t>
      </w:r>
      <w:bookmarkEnd w:id="0"/>
      <w:bookmarkEnd w:id="1"/>
      <w:bookmarkEnd w:id="5"/>
      <w:bookmarkEnd w:id="6"/>
      <w:bookmarkEnd w:id="7"/>
    </w:p>
    <w:p w14:paraId="462A356A">
      <w:pPr>
        <w:pStyle w:val="34"/>
        <w:spacing w:after="0"/>
        <w:ind w:left="480" w:leftChars="200" w:firstLine="0" w:firstLineChars="0"/>
        <w:jc w:val="left"/>
        <w:rPr>
          <w:rFonts w:ascii="宋体" w:hAnsi="宋体" w:cs="宋体"/>
        </w:rPr>
      </w:pPr>
      <w:r>
        <w:rPr>
          <w:rFonts w:hint="eastAsia" w:ascii="宋体" w:hAnsi="宋体" w:cs="宋体"/>
        </w:rPr>
        <w:t>2、</w:t>
      </w:r>
      <w:r>
        <w:rPr>
          <w:rFonts w:ascii="宋体" w:hAnsi="宋体" w:cs="宋体"/>
        </w:rPr>
        <w:t>环保雨水口</w:t>
      </w:r>
    </w:p>
    <w:p w14:paraId="5F42C2B3">
      <w:pPr>
        <w:pStyle w:val="34"/>
        <w:spacing w:after="0"/>
        <w:ind w:left="480" w:leftChars="200" w:firstLine="0" w:firstLineChars="0"/>
        <w:jc w:val="left"/>
        <w:rPr>
          <w:rFonts w:cs="宋体"/>
          <w:color w:val="FF0000"/>
          <w:lang w:bidi="ar"/>
        </w:rPr>
      </w:pPr>
      <w:r>
        <w:rPr>
          <w:rFonts w:ascii="宋体" w:hAnsi="宋体" w:cs="宋体"/>
        </w:rPr>
        <w:t>本项目机动车道采用双篦环保雨水口，做法详见《中山市海绵城市建设标准图集（试行）》。</w:t>
      </w:r>
    </w:p>
    <w:p w14:paraId="628FEE12">
      <w:pPr>
        <w:pStyle w:val="34"/>
        <w:spacing w:after="0"/>
        <w:jc w:val="left"/>
        <w:rPr>
          <w:rFonts w:ascii="宋体" w:hAnsi="宋体" w:cs="宋体"/>
        </w:rPr>
      </w:pPr>
    </w:p>
    <w:sectPr>
      <w:headerReference r:id="rId7" w:type="first"/>
      <w:footerReference r:id="rId10" w:type="first"/>
      <w:headerReference r:id="rId5" w:type="default"/>
      <w:footerReference r:id="rId8" w:type="default"/>
      <w:headerReference r:id="rId6" w:type="even"/>
      <w:footerReference r:id="rId9" w:type="even"/>
      <w:pgSz w:w="23814" w:h="16840" w:orient="landscape"/>
      <w:pgMar w:top="1418" w:right="1134" w:bottom="501" w:left="1701" w:header="851" w:footer="992" w:gutter="0"/>
      <w:pgNumType w:start="1"/>
      <w:cols w:space="961" w:num="2"/>
      <w:docGrid w:linePitch="312" w:charSpace="9400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7F" w:usb3="00000000" w:csb0="203F01FF" w:csb1="DFFF0000"/>
  </w:font>
  <w:font w:name="楷体_GB2312">
    <w:panose1 w:val="02010609030101010101"/>
    <w:charset w:val="86"/>
    <w:family w:val="modern"/>
    <w:pitch w:val="default"/>
    <w:sig w:usb0="00000001" w:usb1="080E0000" w:usb2="00000000" w:usb3="00000000" w:csb0="00040000"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6808A">
    <w:pPr>
      <w:pStyle w:val="55"/>
      <w:ind w:left="3360" w:firstLine="360"/>
      <w:jc w:val="right"/>
    </w:pPr>
    <w:r>
      <w:pict>
        <v:shape id="_x0000_s3073" o:spid="_x0000_s3073"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EA06ED0">
                <w:pPr>
                  <w:pStyle w:val="55"/>
                  <w:ind w:firstLine="360"/>
                </w:pPr>
                <w:r>
                  <w:t>第</w:t>
                </w:r>
                <w:r>
                  <w:fldChar w:fldCharType="begin"/>
                </w:r>
                <w:r>
                  <w:instrText xml:space="preserve"> PAGE  \* MERGEFORMAT </w:instrText>
                </w:r>
                <w:r>
                  <w:fldChar w:fldCharType="separate"/>
                </w:r>
                <w:r>
                  <w:t>2</w:t>
                </w:r>
                <w:r>
                  <w:fldChar w:fldCharType="end"/>
                </w:r>
                <w:r>
                  <w:t>页共</w:t>
                </w:r>
                <w:r>
                  <w:fldChar w:fldCharType="begin"/>
                </w:r>
                <w:r>
                  <w:instrText xml:space="preserve"> NUMPAGES  \* MERGEFORMAT </w:instrText>
                </w:r>
                <w:r>
                  <w:fldChar w:fldCharType="separate"/>
                </w:r>
                <w:r>
                  <w:t>4</w:t>
                </w:r>
                <w:r>
                  <w:fldChar w:fldCharType="end"/>
                </w:r>
                <w: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9723">
    <w:pPr>
      <w:pStyle w:val="5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A84EA">
    <w:pPr>
      <w:pStyle w:val="55"/>
      <w:ind w:firstLine="360"/>
    </w:pPr>
  </w:p>
  <w:p w14:paraId="48614ACB">
    <w:pPr>
      <w:pStyle w:val="5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7441">
    <w:pPr>
      <w:pStyle w:val="57"/>
      <w:tabs>
        <w:tab w:val="left" w:pos="19540"/>
        <w:tab w:val="clear" w:pos="4153"/>
        <w:tab w:val="clear" w:pos="8306"/>
      </w:tabs>
      <w:ind w:firstLine="0" w:firstLineChars="0"/>
      <w:jc w:val="both"/>
      <w:rPr>
        <w:sz w:val="21"/>
        <w:szCs w:val="21"/>
      </w:rPr>
    </w:pPr>
    <w:r>
      <w:rPr>
        <w:rFonts w:hint="eastAsia" w:ascii="宋体" w:hAnsi="宋体"/>
        <w:color w:val="000000"/>
      </w:rPr>
      <w:t>水溪工业区15米规划路工程</w:t>
    </w:r>
    <w:r>
      <w:rPr>
        <w:sz w:val="21"/>
        <w:szCs w:val="21"/>
      </w:rPr>
      <w:tab/>
    </w:r>
    <w:r>
      <w:rPr>
        <w:rFonts w:hint="eastAsia"/>
        <w:sz w:val="21"/>
        <w:szCs w:val="21"/>
      </w:rPr>
      <w:t>图号：HM-01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D6D40">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E479">
    <w:pPr>
      <w:pStyle w:val="57"/>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6E08EF"/>
    <w:multiLevelType w:val="multilevel"/>
    <w:tmpl w:val="986E08EF"/>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B65CFEEB"/>
    <w:multiLevelType w:val="singleLevel"/>
    <w:tmpl w:val="B65CFEEB"/>
    <w:lvl w:ilvl="0" w:tentative="0">
      <w:start w:val="5"/>
      <w:numFmt w:val="decimal"/>
      <w:lvlText w:val="%1."/>
      <w:lvlJc w:val="left"/>
      <w:pPr>
        <w:tabs>
          <w:tab w:val="left" w:pos="312"/>
        </w:tabs>
      </w:pPr>
    </w:lvl>
  </w:abstractNum>
  <w:abstractNum w:abstractNumId="2">
    <w:nsid w:val="DEDA9246"/>
    <w:multiLevelType w:val="singleLevel"/>
    <w:tmpl w:val="DEDA9246"/>
    <w:lvl w:ilvl="0" w:tentative="0">
      <w:start w:val="2"/>
      <w:numFmt w:val="decimal"/>
      <w:lvlText w:val="%1."/>
      <w:lvlJc w:val="left"/>
      <w:pPr>
        <w:tabs>
          <w:tab w:val="left" w:pos="312"/>
        </w:tabs>
      </w:pPr>
    </w:lvl>
  </w:abstractNum>
  <w:abstractNum w:abstractNumId="3">
    <w:nsid w:val="47ED9551"/>
    <w:multiLevelType w:val="singleLevel"/>
    <w:tmpl w:val="47ED9551"/>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71"/>
  <w:drawingGridVerticalSpacing w:val="163"/>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MDlkYjQxMzljNzEyOTg2ZjM5NTYzMDRjMTM5YWI2NzAifQ=="/>
  </w:docVars>
  <w:rsids>
    <w:rsidRoot w:val="00172A27"/>
    <w:rsid w:val="0000086E"/>
    <w:rsid w:val="0000087E"/>
    <w:rsid w:val="00000DBD"/>
    <w:rsid w:val="00004E91"/>
    <w:rsid w:val="000055ED"/>
    <w:rsid w:val="00005852"/>
    <w:rsid w:val="00005CEF"/>
    <w:rsid w:val="00006C70"/>
    <w:rsid w:val="00006F40"/>
    <w:rsid w:val="000120DE"/>
    <w:rsid w:val="000123D4"/>
    <w:rsid w:val="00015893"/>
    <w:rsid w:val="00015CA2"/>
    <w:rsid w:val="000174F3"/>
    <w:rsid w:val="000205A3"/>
    <w:rsid w:val="0002143C"/>
    <w:rsid w:val="0002378D"/>
    <w:rsid w:val="00024652"/>
    <w:rsid w:val="00025F47"/>
    <w:rsid w:val="00026234"/>
    <w:rsid w:val="000274B0"/>
    <w:rsid w:val="00027FAE"/>
    <w:rsid w:val="000306FC"/>
    <w:rsid w:val="0003264B"/>
    <w:rsid w:val="00033990"/>
    <w:rsid w:val="000352DA"/>
    <w:rsid w:val="00035E66"/>
    <w:rsid w:val="00036F6A"/>
    <w:rsid w:val="00040285"/>
    <w:rsid w:val="0004052E"/>
    <w:rsid w:val="00040E85"/>
    <w:rsid w:val="000421CF"/>
    <w:rsid w:val="00043E51"/>
    <w:rsid w:val="000448E2"/>
    <w:rsid w:val="00044CBB"/>
    <w:rsid w:val="000453B0"/>
    <w:rsid w:val="00045EE5"/>
    <w:rsid w:val="00045F63"/>
    <w:rsid w:val="00045F85"/>
    <w:rsid w:val="00046F7F"/>
    <w:rsid w:val="000506EE"/>
    <w:rsid w:val="0005074A"/>
    <w:rsid w:val="00050C90"/>
    <w:rsid w:val="0005159D"/>
    <w:rsid w:val="00051F04"/>
    <w:rsid w:val="00052176"/>
    <w:rsid w:val="000539C1"/>
    <w:rsid w:val="0005420A"/>
    <w:rsid w:val="000553A1"/>
    <w:rsid w:val="000568EF"/>
    <w:rsid w:val="00056CD0"/>
    <w:rsid w:val="00056CDD"/>
    <w:rsid w:val="00061FF2"/>
    <w:rsid w:val="00063F2F"/>
    <w:rsid w:val="00065454"/>
    <w:rsid w:val="0006743B"/>
    <w:rsid w:val="000709C0"/>
    <w:rsid w:val="00073965"/>
    <w:rsid w:val="00073CCC"/>
    <w:rsid w:val="000741E8"/>
    <w:rsid w:val="00074331"/>
    <w:rsid w:val="000757FE"/>
    <w:rsid w:val="00075D04"/>
    <w:rsid w:val="00076D5F"/>
    <w:rsid w:val="00076FAA"/>
    <w:rsid w:val="00077C5C"/>
    <w:rsid w:val="00080061"/>
    <w:rsid w:val="00081009"/>
    <w:rsid w:val="00081C8C"/>
    <w:rsid w:val="00082E3B"/>
    <w:rsid w:val="000839F3"/>
    <w:rsid w:val="00086C2D"/>
    <w:rsid w:val="00086EA1"/>
    <w:rsid w:val="00087D3B"/>
    <w:rsid w:val="000941D1"/>
    <w:rsid w:val="00094228"/>
    <w:rsid w:val="0009566A"/>
    <w:rsid w:val="000959C6"/>
    <w:rsid w:val="00097248"/>
    <w:rsid w:val="000A1CF0"/>
    <w:rsid w:val="000A1ECB"/>
    <w:rsid w:val="000A2837"/>
    <w:rsid w:val="000A2874"/>
    <w:rsid w:val="000A2DD2"/>
    <w:rsid w:val="000A54F6"/>
    <w:rsid w:val="000A55EA"/>
    <w:rsid w:val="000B01F9"/>
    <w:rsid w:val="000B2005"/>
    <w:rsid w:val="000B2DFA"/>
    <w:rsid w:val="000B4014"/>
    <w:rsid w:val="000B40C8"/>
    <w:rsid w:val="000B4792"/>
    <w:rsid w:val="000B4959"/>
    <w:rsid w:val="000B5949"/>
    <w:rsid w:val="000B7399"/>
    <w:rsid w:val="000B7FAD"/>
    <w:rsid w:val="000C076A"/>
    <w:rsid w:val="000C0CB8"/>
    <w:rsid w:val="000C236A"/>
    <w:rsid w:val="000C366A"/>
    <w:rsid w:val="000C3CC1"/>
    <w:rsid w:val="000C3ECB"/>
    <w:rsid w:val="000C570E"/>
    <w:rsid w:val="000C58E6"/>
    <w:rsid w:val="000C5C82"/>
    <w:rsid w:val="000C5FEB"/>
    <w:rsid w:val="000D1010"/>
    <w:rsid w:val="000D10EC"/>
    <w:rsid w:val="000D15AF"/>
    <w:rsid w:val="000D1879"/>
    <w:rsid w:val="000D20FB"/>
    <w:rsid w:val="000D2BA0"/>
    <w:rsid w:val="000D2FB4"/>
    <w:rsid w:val="000D398F"/>
    <w:rsid w:val="000D438F"/>
    <w:rsid w:val="000D46F5"/>
    <w:rsid w:val="000D50FC"/>
    <w:rsid w:val="000D6A90"/>
    <w:rsid w:val="000D6DBD"/>
    <w:rsid w:val="000E349B"/>
    <w:rsid w:val="000E3EFD"/>
    <w:rsid w:val="000E436F"/>
    <w:rsid w:val="000E452A"/>
    <w:rsid w:val="000E465F"/>
    <w:rsid w:val="000E47E5"/>
    <w:rsid w:val="000E4AB6"/>
    <w:rsid w:val="000E564C"/>
    <w:rsid w:val="000E594B"/>
    <w:rsid w:val="000E68AA"/>
    <w:rsid w:val="000E691E"/>
    <w:rsid w:val="000E7112"/>
    <w:rsid w:val="000F15ED"/>
    <w:rsid w:val="000F18A0"/>
    <w:rsid w:val="000F4B48"/>
    <w:rsid w:val="000F5B04"/>
    <w:rsid w:val="000F6159"/>
    <w:rsid w:val="000F71D5"/>
    <w:rsid w:val="00100CA9"/>
    <w:rsid w:val="00101A82"/>
    <w:rsid w:val="0010319E"/>
    <w:rsid w:val="001031D4"/>
    <w:rsid w:val="00103B83"/>
    <w:rsid w:val="00104C0A"/>
    <w:rsid w:val="001050F4"/>
    <w:rsid w:val="00105709"/>
    <w:rsid w:val="001057F6"/>
    <w:rsid w:val="00105E43"/>
    <w:rsid w:val="001064C2"/>
    <w:rsid w:val="001077B6"/>
    <w:rsid w:val="00110610"/>
    <w:rsid w:val="00110B17"/>
    <w:rsid w:val="0011101D"/>
    <w:rsid w:val="0011186C"/>
    <w:rsid w:val="001120ED"/>
    <w:rsid w:val="001122AE"/>
    <w:rsid w:val="001125D5"/>
    <w:rsid w:val="00113F63"/>
    <w:rsid w:val="00114C7A"/>
    <w:rsid w:val="0011715B"/>
    <w:rsid w:val="001205C4"/>
    <w:rsid w:val="00120B30"/>
    <w:rsid w:val="00120E13"/>
    <w:rsid w:val="00121486"/>
    <w:rsid w:val="00121C73"/>
    <w:rsid w:val="00124401"/>
    <w:rsid w:val="00124C78"/>
    <w:rsid w:val="00124F48"/>
    <w:rsid w:val="00125139"/>
    <w:rsid w:val="00125869"/>
    <w:rsid w:val="00125A02"/>
    <w:rsid w:val="00132453"/>
    <w:rsid w:val="001330D2"/>
    <w:rsid w:val="00133372"/>
    <w:rsid w:val="00140259"/>
    <w:rsid w:val="00140426"/>
    <w:rsid w:val="00141BE8"/>
    <w:rsid w:val="00142291"/>
    <w:rsid w:val="00142F1D"/>
    <w:rsid w:val="00144F26"/>
    <w:rsid w:val="001450A5"/>
    <w:rsid w:val="00145C45"/>
    <w:rsid w:val="001464C6"/>
    <w:rsid w:val="00146A58"/>
    <w:rsid w:val="00147C93"/>
    <w:rsid w:val="00147E69"/>
    <w:rsid w:val="00150A97"/>
    <w:rsid w:val="001521A7"/>
    <w:rsid w:val="00153DD0"/>
    <w:rsid w:val="001545D9"/>
    <w:rsid w:val="00154728"/>
    <w:rsid w:val="001553EC"/>
    <w:rsid w:val="00157E4C"/>
    <w:rsid w:val="00160065"/>
    <w:rsid w:val="0016095C"/>
    <w:rsid w:val="00160E5E"/>
    <w:rsid w:val="00163403"/>
    <w:rsid w:val="00166082"/>
    <w:rsid w:val="001677F5"/>
    <w:rsid w:val="00172A27"/>
    <w:rsid w:val="00175703"/>
    <w:rsid w:val="00175A36"/>
    <w:rsid w:val="0017647D"/>
    <w:rsid w:val="00177F43"/>
    <w:rsid w:val="0018021A"/>
    <w:rsid w:val="00180D90"/>
    <w:rsid w:val="00180EDA"/>
    <w:rsid w:val="00180FE3"/>
    <w:rsid w:val="001817C6"/>
    <w:rsid w:val="00182623"/>
    <w:rsid w:val="00182B9A"/>
    <w:rsid w:val="00182DD0"/>
    <w:rsid w:val="001831EC"/>
    <w:rsid w:val="00185414"/>
    <w:rsid w:val="00185F25"/>
    <w:rsid w:val="001861AC"/>
    <w:rsid w:val="0018661B"/>
    <w:rsid w:val="00190654"/>
    <w:rsid w:val="00193FF2"/>
    <w:rsid w:val="00195A6C"/>
    <w:rsid w:val="001A1A74"/>
    <w:rsid w:val="001A3FA3"/>
    <w:rsid w:val="001A47E7"/>
    <w:rsid w:val="001A5865"/>
    <w:rsid w:val="001A7220"/>
    <w:rsid w:val="001A74C0"/>
    <w:rsid w:val="001A78FD"/>
    <w:rsid w:val="001A7955"/>
    <w:rsid w:val="001B0190"/>
    <w:rsid w:val="001B12D8"/>
    <w:rsid w:val="001B3B70"/>
    <w:rsid w:val="001B4947"/>
    <w:rsid w:val="001B5490"/>
    <w:rsid w:val="001B79B8"/>
    <w:rsid w:val="001C0EE6"/>
    <w:rsid w:val="001C13C2"/>
    <w:rsid w:val="001C198E"/>
    <w:rsid w:val="001C287F"/>
    <w:rsid w:val="001C40AF"/>
    <w:rsid w:val="001C414F"/>
    <w:rsid w:val="001C5BA9"/>
    <w:rsid w:val="001C68CC"/>
    <w:rsid w:val="001D1FAA"/>
    <w:rsid w:val="001D35DC"/>
    <w:rsid w:val="001D3F22"/>
    <w:rsid w:val="001D3F91"/>
    <w:rsid w:val="001D41ED"/>
    <w:rsid w:val="001D4659"/>
    <w:rsid w:val="001D47A1"/>
    <w:rsid w:val="001D4A15"/>
    <w:rsid w:val="001D76C2"/>
    <w:rsid w:val="001D76F9"/>
    <w:rsid w:val="001E251A"/>
    <w:rsid w:val="001E2526"/>
    <w:rsid w:val="001E3C7C"/>
    <w:rsid w:val="001E792E"/>
    <w:rsid w:val="001E7F74"/>
    <w:rsid w:val="001F01F2"/>
    <w:rsid w:val="001F16EF"/>
    <w:rsid w:val="001F1BAB"/>
    <w:rsid w:val="001F3C30"/>
    <w:rsid w:val="001F6457"/>
    <w:rsid w:val="001F698F"/>
    <w:rsid w:val="001F70D8"/>
    <w:rsid w:val="001F7389"/>
    <w:rsid w:val="0020015D"/>
    <w:rsid w:val="002017EC"/>
    <w:rsid w:val="00201A08"/>
    <w:rsid w:val="00201BDE"/>
    <w:rsid w:val="00202166"/>
    <w:rsid w:val="00202A55"/>
    <w:rsid w:val="00204BF7"/>
    <w:rsid w:val="00204EE6"/>
    <w:rsid w:val="00205A99"/>
    <w:rsid w:val="0020619C"/>
    <w:rsid w:val="0020717B"/>
    <w:rsid w:val="00210551"/>
    <w:rsid w:val="002123D7"/>
    <w:rsid w:val="0021289C"/>
    <w:rsid w:val="00212EA7"/>
    <w:rsid w:val="00213007"/>
    <w:rsid w:val="002140B1"/>
    <w:rsid w:val="00214248"/>
    <w:rsid w:val="002143DC"/>
    <w:rsid w:val="00216A7D"/>
    <w:rsid w:val="00220CBC"/>
    <w:rsid w:val="00221B95"/>
    <w:rsid w:val="0022209D"/>
    <w:rsid w:val="00222C40"/>
    <w:rsid w:val="002236B0"/>
    <w:rsid w:val="002277E3"/>
    <w:rsid w:val="002325B7"/>
    <w:rsid w:val="00233A15"/>
    <w:rsid w:val="00233DCB"/>
    <w:rsid w:val="00234B71"/>
    <w:rsid w:val="00236FBD"/>
    <w:rsid w:val="00237022"/>
    <w:rsid w:val="002422A9"/>
    <w:rsid w:val="00242559"/>
    <w:rsid w:val="00243B06"/>
    <w:rsid w:val="00245506"/>
    <w:rsid w:val="0024620B"/>
    <w:rsid w:val="002510AD"/>
    <w:rsid w:val="002532A5"/>
    <w:rsid w:val="0025510B"/>
    <w:rsid w:val="00255B12"/>
    <w:rsid w:val="00255FB0"/>
    <w:rsid w:val="00255FBA"/>
    <w:rsid w:val="002565B7"/>
    <w:rsid w:val="002574CD"/>
    <w:rsid w:val="00260401"/>
    <w:rsid w:val="00261391"/>
    <w:rsid w:val="00261C1C"/>
    <w:rsid w:val="00262C2A"/>
    <w:rsid w:val="00263053"/>
    <w:rsid w:val="00263270"/>
    <w:rsid w:val="00263494"/>
    <w:rsid w:val="002641D4"/>
    <w:rsid w:val="00264347"/>
    <w:rsid w:val="00266253"/>
    <w:rsid w:val="002662F3"/>
    <w:rsid w:val="00266AD3"/>
    <w:rsid w:val="00266F5A"/>
    <w:rsid w:val="00267046"/>
    <w:rsid w:val="002672E9"/>
    <w:rsid w:val="0026755B"/>
    <w:rsid w:val="00267DA1"/>
    <w:rsid w:val="00270983"/>
    <w:rsid w:val="00271D44"/>
    <w:rsid w:val="00272BD8"/>
    <w:rsid w:val="00274B54"/>
    <w:rsid w:val="002765F7"/>
    <w:rsid w:val="00276775"/>
    <w:rsid w:val="002779C9"/>
    <w:rsid w:val="0028026A"/>
    <w:rsid w:val="0028047D"/>
    <w:rsid w:val="00281552"/>
    <w:rsid w:val="00281696"/>
    <w:rsid w:val="002820E7"/>
    <w:rsid w:val="002822C4"/>
    <w:rsid w:val="00284CEF"/>
    <w:rsid w:val="00285CA7"/>
    <w:rsid w:val="00285D95"/>
    <w:rsid w:val="00286B66"/>
    <w:rsid w:val="00286E04"/>
    <w:rsid w:val="00290642"/>
    <w:rsid w:val="00290791"/>
    <w:rsid w:val="00291DAD"/>
    <w:rsid w:val="00291DFE"/>
    <w:rsid w:val="0029266A"/>
    <w:rsid w:val="00294235"/>
    <w:rsid w:val="002942AB"/>
    <w:rsid w:val="00295D73"/>
    <w:rsid w:val="00297300"/>
    <w:rsid w:val="002976A7"/>
    <w:rsid w:val="00297BC0"/>
    <w:rsid w:val="00297C6E"/>
    <w:rsid w:val="002A02AC"/>
    <w:rsid w:val="002A0CDD"/>
    <w:rsid w:val="002A1564"/>
    <w:rsid w:val="002A2119"/>
    <w:rsid w:val="002A33D4"/>
    <w:rsid w:val="002A441A"/>
    <w:rsid w:val="002A5529"/>
    <w:rsid w:val="002A5B82"/>
    <w:rsid w:val="002A6086"/>
    <w:rsid w:val="002A668C"/>
    <w:rsid w:val="002A6C1D"/>
    <w:rsid w:val="002A70B5"/>
    <w:rsid w:val="002A7964"/>
    <w:rsid w:val="002B1180"/>
    <w:rsid w:val="002B12D6"/>
    <w:rsid w:val="002B2192"/>
    <w:rsid w:val="002B2262"/>
    <w:rsid w:val="002B2409"/>
    <w:rsid w:val="002B44B0"/>
    <w:rsid w:val="002B479E"/>
    <w:rsid w:val="002B4DF4"/>
    <w:rsid w:val="002B546B"/>
    <w:rsid w:val="002B6FB7"/>
    <w:rsid w:val="002C0280"/>
    <w:rsid w:val="002C088D"/>
    <w:rsid w:val="002C0C37"/>
    <w:rsid w:val="002C18A7"/>
    <w:rsid w:val="002C26E6"/>
    <w:rsid w:val="002C3575"/>
    <w:rsid w:val="002D09DC"/>
    <w:rsid w:val="002D2799"/>
    <w:rsid w:val="002D3213"/>
    <w:rsid w:val="002D5557"/>
    <w:rsid w:val="002D60E1"/>
    <w:rsid w:val="002E0603"/>
    <w:rsid w:val="002E1188"/>
    <w:rsid w:val="002E1AD2"/>
    <w:rsid w:val="002E2012"/>
    <w:rsid w:val="002E36FD"/>
    <w:rsid w:val="002E3DA1"/>
    <w:rsid w:val="002E5DD8"/>
    <w:rsid w:val="002E6609"/>
    <w:rsid w:val="002E69CE"/>
    <w:rsid w:val="002E6A25"/>
    <w:rsid w:val="002E7BEF"/>
    <w:rsid w:val="002F1421"/>
    <w:rsid w:val="002F1A8B"/>
    <w:rsid w:val="002F209D"/>
    <w:rsid w:val="002F35C4"/>
    <w:rsid w:val="002F46CE"/>
    <w:rsid w:val="002F5031"/>
    <w:rsid w:val="002F51B1"/>
    <w:rsid w:val="002F5F94"/>
    <w:rsid w:val="002F6969"/>
    <w:rsid w:val="00301439"/>
    <w:rsid w:val="00302991"/>
    <w:rsid w:val="00302FDB"/>
    <w:rsid w:val="00303FDB"/>
    <w:rsid w:val="003046F7"/>
    <w:rsid w:val="003048D9"/>
    <w:rsid w:val="0030566F"/>
    <w:rsid w:val="00306B3B"/>
    <w:rsid w:val="00306EB5"/>
    <w:rsid w:val="003108D7"/>
    <w:rsid w:val="00311178"/>
    <w:rsid w:val="00311CD3"/>
    <w:rsid w:val="00311F7B"/>
    <w:rsid w:val="003121DA"/>
    <w:rsid w:val="00312D4A"/>
    <w:rsid w:val="00313830"/>
    <w:rsid w:val="00314061"/>
    <w:rsid w:val="00315564"/>
    <w:rsid w:val="00315B79"/>
    <w:rsid w:val="0031673A"/>
    <w:rsid w:val="00320DC0"/>
    <w:rsid w:val="00320F1E"/>
    <w:rsid w:val="003215A7"/>
    <w:rsid w:val="003215DE"/>
    <w:rsid w:val="00321A70"/>
    <w:rsid w:val="003223E7"/>
    <w:rsid w:val="00322D28"/>
    <w:rsid w:val="00323805"/>
    <w:rsid w:val="003243E4"/>
    <w:rsid w:val="0032476C"/>
    <w:rsid w:val="003248ED"/>
    <w:rsid w:val="00326CF7"/>
    <w:rsid w:val="003321D6"/>
    <w:rsid w:val="00332C25"/>
    <w:rsid w:val="00333A2A"/>
    <w:rsid w:val="00333DE4"/>
    <w:rsid w:val="00334030"/>
    <w:rsid w:val="00337BB6"/>
    <w:rsid w:val="003429B7"/>
    <w:rsid w:val="0034397D"/>
    <w:rsid w:val="00343D8C"/>
    <w:rsid w:val="00345FAB"/>
    <w:rsid w:val="00346216"/>
    <w:rsid w:val="0034769C"/>
    <w:rsid w:val="00347F13"/>
    <w:rsid w:val="003513D0"/>
    <w:rsid w:val="00351C3C"/>
    <w:rsid w:val="003539A9"/>
    <w:rsid w:val="003558AF"/>
    <w:rsid w:val="00360B15"/>
    <w:rsid w:val="0036148B"/>
    <w:rsid w:val="00361791"/>
    <w:rsid w:val="00362952"/>
    <w:rsid w:val="00364789"/>
    <w:rsid w:val="003707BC"/>
    <w:rsid w:val="00371918"/>
    <w:rsid w:val="0037430F"/>
    <w:rsid w:val="003754DA"/>
    <w:rsid w:val="0037674C"/>
    <w:rsid w:val="00377846"/>
    <w:rsid w:val="00380599"/>
    <w:rsid w:val="00380984"/>
    <w:rsid w:val="00382E3E"/>
    <w:rsid w:val="00382E95"/>
    <w:rsid w:val="00382EEA"/>
    <w:rsid w:val="00385050"/>
    <w:rsid w:val="00386BA6"/>
    <w:rsid w:val="00386C0C"/>
    <w:rsid w:val="0039005E"/>
    <w:rsid w:val="003906FF"/>
    <w:rsid w:val="00390717"/>
    <w:rsid w:val="003908C8"/>
    <w:rsid w:val="00390D4F"/>
    <w:rsid w:val="00393F41"/>
    <w:rsid w:val="00395B12"/>
    <w:rsid w:val="00396AC3"/>
    <w:rsid w:val="00397853"/>
    <w:rsid w:val="003A2602"/>
    <w:rsid w:val="003A2E77"/>
    <w:rsid w:val="003A39FD"/>
    <w:rsid w:val="003A4084"/>
    <w:rsid w:val="003A42F8"/>
    <w:rsid w:val="003A4350"/>
    <w:rsid w:val="003A4C82"/>
    <w:rsid w:val="003A6C3C"/>
    <w:rsid w:val="003B1EB0"/>
    <w:rsid w:val="003B277C"/>
    <w:rsid w:val="003B3803"/>
    <w:rsid w:val="003B3B4B"/>
    <w:rsid w:val="003B60DD"/>
    <w:rsid w:val="003B72A9"/>
    <w:rsid w:val="003C3D2E"/>
    <w:rsid w:val="003C4EE1"/>
    <w:rsid w:val="003C7962"/>
    <w:rsid w:val="003D02A1"/>
    <w:rsid w:val="003D0312"/>
    <w:rsid w:val="003D199F"/>
    <w:rsid w:val="003D481A"/>
    <w:rsid w:val="003D56CF"/>
    <w:rsid w:val="003D6DC0"/>
    <w:rsid w:val="003E0C80"/>
    <w:rsid w:val="003E17B2"/>
    <w:rsid w:val="003E4384"/>
    <w:rsid w:val="003E4735"/>
    <w:rsid w:val="003E6FEB"/>
    <w:rsid w:val="003E7D17"/>
    <w:rsid w:val="003F0111"/>
    <w:rsid w:val="003F0BF8"/>
    <w:rsid w:val="003F0C87"/>
    <w:rsid w:val="003F0CEE"/>
    <w:rsid w:val="003F0FA2"/>
    <w:rsid w:val="003F1A09"/>
    <w:rsid w:val="003F1BE2"/>
    <w:rsid w:val="003F2408"/>
    <w:rsid w:val="003F2641"/>
    <w:rsid w:val="003F2914"/>
    <w:rsid w:val="003F29B2"/>
    <w:rsid w:val="003F3825"/>
    <w:rsid w:val="003F3F1F"/>
    <w:rsid w:val="003F56BA"/>
    <w:rsid w:val="003F5EF0"/>
    <w:rsid w:val="003F6F6A"/>
    <w:rsid w:val="003F734E"/>
    <w:rsid w:val="003F745F"/>
    <w:rsid w:val="00402B4B"/>
    <w:rsid w:val="00404DA1"/>
    <w:rsid w:val="004062A3"/>
    <w:rsid w:val="0040638E"/>
    <w:rsid w:val="00406FD6"/>
    <w:rsid w:val="00407480"/>
    <w:rsid w:val="004101C7"/>
    <w:rsid w:val="00410593"/>
    <w:rsid w:val="00412898"/>
    <w:rsid w:val="0041310F"/>
    <w:rsid w:val="00413AB3"/>
    <w:rsid w:val="00413CAA"/>
    <w:rsid w:val="00414038"/>
    <w:rsid w:val="00414A5B"/>
    <w:rsid w:val="00414EFA"/>
    <w:rsid w:val="00417281"/>
    <w:rsid w:val="004179A6"/>
    <w:rsid w:val="00417D4D"/>
    <w:rsid w:val="0042008B"/>
    <w:rsid w:val="004228E4"/>
    <w:rsid w:val="00423D1F"/>
    <w:rsid w:val="00424253"/>
    <w:rsid w:val="004247C7"/>
    <w:rsid w:val="00424A60"/>
    <w:rsid w:val="00424B4E"/>
    <w:rsid w:val="00426579"/>
    <w:rsid w:val="00426B21"/>
    <w:rsid w:val="00426BBE"/>
    <w:rsid w:val="00430569"/>
    <w:rsid w:val="00431F5D"/>
    <w:rsid w:val="00432FA0"/>
    <w:rsid w:val="00433BF0"/>
    <w:rsid w:val="004344F5"/>
    <w:rsid w:val="00434CF1"/>
    <w:rsid w:val="00434DDE"/>
    <w:rsid w:val="00435527"/>
    <w:rsid w:val="00435709"/>
    <w:rsid w:val="004370C7"/>
    <w:rsid w:val="0043763E"/>
    <w:rsid w:val="00437A0F"/>
    <w:rsid w:val="00437E7F"/>
    <w:rsid w:val="0044140B"/>
    <w:rsid w:val="00441FAD"/>
    <w:rsid w:val="0044285B"/>
    <w:rsid w:val="004432E8"/>
    <w:rsid w:val="00446CA6"/>
    <w:rsid w:val="00447280"/>
    <w:rsid w:val="00447B25"/>
    <w:rsid w:val="00447CB8"/>
    <w:rsid w:val="00451505"/>
    <w:rsid w:val="00452662"/>
    <w:rsid w:val="004527D3"/>
    <w:rsid w:val="004529B2"/>
    <w:rsid w:val="00454C23"/>
    <w:rsid w:val="00455410"/>
    <w:rsid w:val="00455856"/>
    <w:rsid w:val="0045600D"/>
    <w:rsid w:val="00456DD8"/>
    <w:rsid w:val="00457870"/>
    <w:rsid w:val="004600B8"/>
    <w:rsid w:val="004601DA"/>
    <w:rsid w:val="00460CD1"/>
    <w:rsid w:val="004612A4"/>
    <w:rsid w:val="004626EC"/>
    <w:rsid w:val="00463309"/>
    <w:rsid w:val="00463FE7"/>
    <w:rsid w:val="0046492F"/>
    <w:rsid w:val="0046563C"/>
    <w:rsid w:val="004659EF"/>
    <w:rsid w:val="00465C76"/>
    <w:rsid w:val="004728E2"/>
    <w:rsid w:val="00473EAB"/>
    <w:rsid w:val="00475F7A"/>
    <w:rsid w:val="00476670"/>
    <w:rsid w:val="00476BC4"/>
    <w:rsid w:val="00480232"/>
    <w:rsid w:val="00482C8B"/>
    <w:rsid w:val="004840A3"/>
    <w:rsid w:val="004855F9"/>
    <w:rsid w:val="004862B0"/>
    <w:rsid w:val="0048780A"/>
    <w:rsid w:val="00487B43"/>
    <w:rsid w:val="00490554"/>
    <w:rsid w:val="0049320E"/>
    <w:rsid w:val="0049392D"/>
    <w:rsid w:val="004939F6"/>
    <w:rsid w:val="00494F8D"/>
    <w:rsid w:val="004952B1"/>
    <w:rsid w:val="00496250"/>
    <w:rsid w:val="00496551"/>
    <w:rsid w:val="00497162"/>
    <w:rsid w:val="00497FC9"/>
    <w:rsid w:val="004A083F"/>
    <w:rsid w:val="004A0BFD"/>
    <w:rsid w:val="004A19C7"/>
    <w:rsid w:val="004A1D08"/>
    <w:rsid w:val="004A3A5B"/>
    <w:rsid w:val="004A3B91"/>
    <w:rsid w:val="004A3C8E"/>
    <w:rsid w:val="004A4785"/>
    <w:rsid w:val="004A63EB"/>
    <w:rsid w:val="004A7545"/>
    <w:rsid w:val="004A7DD9"/>
    <w:rsid w:val="004B09A4"/>
    <w:rsid w:val="004B18CF"/>
    <w:rsid w:val="004B1AE1"/>
    <w:rsid w:val="004B2255"/>
    <w:rsid w:val="004B22F8"/>
    <w:rsid w:val="004B33B0"/>
    <w:rsid w:val="004B5361"/>
    <w:rsid w:val="004B5A19"/>
    <w:rsid w:val="004B7833"/>
    <w:rsid w:val="004C0708"/>
    <w:rsid w:val="004C0AF5"/>
    <w:rsid w:val="004C40E9"/>
    <w:rsid w:val="004C46AE"/>
    <w:rsid w:val="004C5258"/>
    <w:rsid w:val="004C5416"/>
    <w:rsid w:val="004D24B7"/>
    <w:rsid w:val="004D388D"/>
    <w:rsid w:val="004D4EB7"/>
    <w:rsid w:val="004E0FF0"/>
    <w:rsid w:val="004E1BBF"/>
    <w:rsid w:val="004E210F"/>
    <w:rsid w:val="004E2467"/>
    <w:rsid w:val="004E4C21"/>
    <w:rsid w:val="004E53F9"/>
    <w:rsid w:val="004E584C"/>
    <w:rsid w:val="004E6296"/>
    <w:rsid w:val="004E7767"/>
    <w:rsid w:val="004E779A"/>
    <w:rsid w:val="004F0DFD"/>
    <w:rsid w:val="004F1E18"/>
    <w:rsid w:val="004F3A9E"/>
    <w:rsid w:val="004F3D87"/>
    <w:rsid w:val="004F4A8E"/>
    <w:rsid w:val="004F5B46"/>
    <w:rsid w:val="0050147D"/>
    <w:rsid w:val="00501DF7"/>
    <w:rsid w:val="00501EEA"/>
    <w:rsid w:val="0050316E"/>
    <w:rsid w:val="005034A3"/>
    <w:rsid w:val="005048A0"/>
    <w:rsid w:val="00505247"/>
    <w:rsid w:val="00505A30"/>
    <w:rsid w:val="00506030"/>
    <w:rsid w:val="00506ABA"/>
    <w:rsid w:val="00510278"/>
    <w:rsid w:val="00510396"/>
    <w:rsid w:val="005109FF"/>
    <w:rsid w:val="005110AD"/>
    <w:rsid w:val="005119F8"/>
    <w:rsid w:val="00511EA6"/>
    <w:rsid w:val="00512049"/>
    <w:rsid w:val="005124AE"/>
    <w:rsid w:val="00512C07"/>
    <w:rsid w:val="00512D1B"/>
    <w:rsid w:val="0051331C"/>
    <w:rsid w:val="00513BD3"/>
    <w:rsid w:val="00514CA9"/>
    <w:rsid w:val="00514F89"/>
    <w:rsid w:val="0052068B"/>
    <w:rsid w:val="0052174C"/>
    <w:rsid w:val="00523241"/>
    <w:rsid w:val="00523F0B"/>
    <w:rsid w:val="00524197"/>
    <w:rsid w:val="0053043F"/>
    <w:rsid w:val="00530E1C"/>
    <w:rsid w:val="00531269"/>
    <w:rsid w:val="00533281"/>
    <w:rsid w:val="00533DF2"/>
    <w:rsid w:val="00535E54"/>
    <w:rsid w:val="00536114"/>
    <w:rsid w:val="00537789"/>
    <w:rsid w:val="00537B6D"/>
    <w:rsid w:val="00540850"/>
    <w:rsid w:val="005431B9"/>
    <w:rsid w:val="00544D2C"/>
    <w:rsid w:val="00544F1F"/>
    <w:rsid w:val="005501A4"/>
    <w:rsid w:val="0055089D"/>
    <w:rsid w:val="00551D54"/>
    <w:rsid w:val="005529E0"/>
    <w:rsid w:val="00552D43"/>
    <w:rsid w:val="00552FEE"/>
    <w:rsid w:val="00553B93"/>
    <w:rsid w:val="00554277"/>
    <w:rsid w:val="00555406"/>
    <w:rsid w:val="00555E29"/>
    <w:rsid w:val="00556528"/>
    <w:rsid w:val="00556692"/>
    <w:rsid w:val="005576EE"/>
    <w:rsid w:val="00560C31"/>
    <w:rsid w:val="00561D45"/>
    <w:rsid w:val="005620F9"/>
    <w:rsid w:val="00562E91"/>
    <w:rsid w:val="005658F3"/>
    <w:rsid w:val="00565BF9"/>
    <w:rsid w:val="00566308"/>
    <w:rsid w:val="00571715"/>
    <w:rsid w:val="005725A8"/>
    <w:rsid w:val="00572CA0"/>
    <w:rsid w:val="00572DDA"/>
    <w:rsid w:val="00573482"/>
    <w:rsid w:val="00573A1C"/>
    <w:rsid w:val="00573A84"/>
    <w:rsid w:val="00574A12"/>
    <w:rsid w:val="00574BCE"/>
    <w:rsid w:val="00575758"/>
    <w:rsid w:val="00576002"/>
    <w:rsid w:val="00576989"/>
    <w:rsid w:val="00581A55"/>
    <w:rsid w:val="00581CD2"/>
    <w:rsid w:val="00582FD9"/>
    <w:rsid w:val="0058439E"/>
    <w:rsid w:val="00584FE2"/>
    <w:rsid w:val="005850FE"/>
    <w:rsid w:val="0058718B"/>
    <w:rsid w:val="00592C64"/>
    <w:rsid w:val="00592C7A"/>
    <w:rsid w:val="00592E24"/>
    <w:rsid w:val="005937B9"/>
    <w:rsid w:val="00594686"/>
    <w:rsid w:val="00594F3B"/>
    <w:rsid w:val="005951AF"/>
    <w:rsid w:val="005A085F"/>
    <w:rsid w:val="005A09DB"/>
    <w:rsid w:val="005A25EE"/>
    <w:rsid w:val="005A3CA6"/>
    <w:rsid w:val="005A4436"/>
    <w:rsid w:val="005A460E"/>
    <w:rsid w:val="005A5B69"/>
    <w:rsid w:val="005B0959"/>
    <w:rsid w:val="005B09FE"/>
    <w:rsid w:val="005B13E6"/>
    <w:rsid w:val="005B24C2"/>
    <w:rsid w:val="005B473E"/>
    <w:rsid w:val="005B4D70"/>
    <w:rsid w:val="005B4E68"/>
    <w:rsid w:val="005B647B"/>
    <w:rsid w:val="005B64AC"/>
    <w:rsid w:val="005B7487"/>
    <w:rsid w:val="005C0441"/>
    <w:rsid w:val="005C0983"/>
    <w:rsid w:val="005C1B50"/>
    <w:rsid w:val="005C2933"/>
    <w:rsid w:val="005C2CC1"/>
    <w:rsid w:val="005C42E7"/>
    <w:rsid w:val="005C5142"/>
    <w:rsid w:val="005C59E9"/>
    <w:rsid w:val="005C6953"/>
    <w:rsid w:val="005C6AA8"/>
    <w:rsid w:val="005C7833"/>
    <w:rsid w:val="005D03DD"/>
    <w:rsid w:val="005D1948"/>
    <w:rsid w:val="005D21C1"/>
    <w:rsid w:val="005D3146"/>
    <w:rsid w:val="005D5F8B"/>
    <w:rsid w:val="005D6104"/>
    <w:rsid w:val="005D65E1"/>
    <w:rsid w:val="005D74B2"/>
    <w:rsid w:val="005D7B10"/>
    <w:rsid w:val="005E0604"/>
    <w:rsid w:val="005E3D50"/>
    <w:rsid w:val="005E3FCD"/>
    <w:rsid w:val="005E40AD"/>
    <w:rsid w:val="005E4401"/>
    <w:rsid w:val="005E4C94"/>
    <w:rsid w:val="005E4CAD"/>
    <w:rsid w:val="005E6846"/>
    <w:rsid w:val="005E7D67"/>
    <w:rsid w:val="005F0368"/>
    <w:rsid w:val="005F2BD1"/>
    <w:rsid w:val="005F39AE"/>
    <w:rsid w:val="005F479F"/>
    <w:rsid w:val="005F56E3"/>
    <w:rsid w:val="005F5737"/>
    <w:rsid w:val="005F634D"/>
    <w:rsid w:val="005F65B3"/>
    <w:rsid w:val="005F73A6"/>
    <w:rsid w:val="006005A7"/>
    <w:rsid w:val="006006AC"/>
    <w:rsid w:val="00602038"/>
    <w:rsid w:val="00605FFF"/>
    <w:rsid w:val="00606FF6"/>
    <w:rsid w:val="00607A8A"/>
    <w:rsid w:val="0061079B"/>
    <w:rsid w:val="0061163B"/>
    <w:rsid w:val="00612245"/>
    <w:rsid w:val="00612DDE"/>
    <w:rsid w:val="006131ED"/>
    <w:rsid w:val="00614054"/>
    <w:rsid w:val="00617CA8"/>
    <w:rsid w:val="00620B13"/>
    <w:rsid w:val="00620BB9"/>
    <w:rsid w:val="00620E7C"/>
    <w:rsid w:val="00621330"/>
    <w:rsid w:val="00622307"/>
    <w:rsid w:val="00623EAE"/>
    <w:rsid w:val="006243DE"/>
    <w:rsid w:val="00624877"/>
    <w:rsid w:val="00624B7C"/>
    <w:rsid w:val="00626569"/>
    <w:rsid w:val="006270ED"/>
    <w:rsid w:val="0062762B"/>
    <w:rsid w:val="0063041D"/>
    <w:rsid w:val="006317F4"/>
    <w:rsid w:val="006323F1"/>
    <w:rsid w:val="00632A0D"/>
    <w:rsid w:val="00632C7F"/>
    <w:rsid w:val="006331EE"/>
    <w:rsid w:val="006341D5"/>
    <w:rsid w:val="0063448A"/>
    <w:rsid w:val="00634C29"/>
    <w:rsid w:val="00634D61"/>
    <w:rsid w:val="00635750"/>
    <w:rsid w:val="00636323"/>
    <w:rsid w:val="00640F59"/>
    <w:rsid w:val="00641CC2"/>
    <w:rsid w:val="00644ED5"/>
    <w:rsid w:val="0064516A"/>
    <w:rsid w:val="0064589E"/>
    <w:rsid w:val="006461F1"/>
    <w:rsid w:val="00652905"/>
    <w:rsid w:val="00652A0F"/>
    <w:rsid w:val="006557F6"/>
    <w:rsid w:val="00655D25"/>
    <w:rsid w:val="00656C6C"/>
    <w:rsid w:val="00656C9A"/>
    <w:rsid w:val="0065786B"/>
    <w:rsid w:val="00660E39"/>
    <w:rsid w:val="00661BFF"/>
    <w:rsid w:val="0066691E"/>
    <w:rsid w:val="00666ECA"/>
    <w:rsid w:val="00667C23"/>
    <w:rsid w:val="00667DF6"/>
    <w:rsid w:val="0067003E"/>
    <w:rsid w:val="00670E32"/>
    <w:rsid w:val="00671C82"/>
    <w:rsid w:val="006725D7"/>
    <w:rsid w:val="006744F6"/>
    <w:rsid w:val="00674E83"/>
    <w:rsid w:val="00675860"/>
    <w:rsid w:val="00675CF0"/>
    <w:rsid w:val="00676B54"/>
    <w:rsid w:val="0067764A"/>
    <w:rsid w:val="006778FB"/>
    <w:rsid w:val="006802D9"/>
    <w:rsid w:val="006819D9"/>
    <w:rsid w:val="00681CAA"/>
    <w:rsid w:val="00681E96"/>
    <w:rsid w:val="00682E01"/>
    <w:rsid w:val="00682F61"/>
    <w:rsid w:val="00682FCA"/>
    <w:rsid w:val="00683508"/>
    <w:rsid w:val="00683CF4"/>
    <w:rsid w:val="00684DA7"/>
    <w:rsid w:val="00686BC2"/>
    <w:rsid w:val="00690A61"/>
    <w:rsid w:val="00690B05"/>
    <w:rsid w:val="00690C6D"/>
    <w:rsid w:val="00691541"/>
    <w:rsid w:val="006919E8"/>
    <w:rsid w:val="00691B04"/>
    <w:rsid w:val="0069455B"/>
    <w:rsid w:val="00694775"/>
    <w:rsid w:val="00697064"/>
    <w:rsid w:val="006A0FF6"/>
    <w:rsid w:val="006A1291"/>
    <w:rsid w:val="006A19EE"/>
    <w:rsid w:val="006A1A49"/>
    <w:rsid w:val="006A29CA"/>
    <w:rsid w:val="006A51BD"/>
    <w:rsid w:val="006A60A4"/>
    <w:rsid w:val="006A6A41"/>
    <w:rsid w:val="006A6EEF"/>
    <w:rsid w:val="006A74B7"/>
    <w:rsid w:val="006B13CE"/>
    <w:rsid w:val="006B1597"/>
    <w:rsid w:val="006B1EC9"/>
    <w:rsid w:val="006B1F83"/>
    <w:rsid w:val="006B2B80"/>
    <w:rsid w:val="006B4BD1"/>
    <w:rsid w:val="006B5705"/>
    <w:rsid w:val="006B613E"/>
    <w:rsid w:val="006C02C7"/>
    <w:rsid w:val="006C107C"/>
    <w:rsid w:val="006C10D6"/>
    <w:rsid w:val="006C1A37"/>
    <w:rsid w:val="006C2E5B"/>
    <w:rsid w:val="006C3D58"/>
    <w:rsid w:val="006C4362"/>
    <w:rsid w:val="006C5F53"/>
    <w:rsid w:val="006C75E7"/>
    <w:rsid w:val="006D1589"/>
    <w:rsid w:val="006D1A55"/>
    <w:rsid w:val="006D1DF5"/>
    <w:rsid w:val="006D36B5"/>
    <w:rsid w:val="006D44E9"/>
    <w:rsid w:val="006D465D"/>
    <w:rsid w:val="006D4666"/>
    <w:rsid w:val="006D52C7"/>
    <w:rsid w:val="006D558B"/>
    <w:rsid w:val="006D5B1C"/>
    <w:rsid w:val="006D64C7"/>
    <w:rsid w:val="006D6A04"/>
    <w:rsid w:val="006E1241"/>
    <w:rsid w:val="006E218E"/>
    <w:rsid w:val="006E271D"/>
    <w:rsid w:val="006E2BE7"/>
    <w:rsid w:val="006E2F6C"/>
    <w:rsid w:val="006E3568"/>
    <w:rsid w:val="006E3C40"/>
    <w:rsid w:val="006E59E7"/>
    <w:rsid w:val="006E7227"/>
    <w:rsid w:val="006E7D1C"/>
    <w:rsid w:val="006F277C"/>
    <w:rsid w:val="006F3E27"/>
    <w:rsid w:val="006F61DE"/>
    <w:rsid w:val="006F70D3"/>
    <w:rsid w:val="006F7520"/>
    <w:rsid w:val="006F757A"/>
    <w:rsid w:val="00700322"/>
    <w:rsid w:val="00700BBE"/>
    <w:rsid w:val="00701FC3"/>
    <w:rsid w:val="007026FD"/>
    <w:rsid w:val="00704C5D"/>
    <w:rsid w:val="00705331"/>
    <w:rsid w:val="00705805"/>
    <w:rsid w:val="00705FF1"/>
    <w:rsid w:val="00710646"/>
    <w:rsid w:val="00710B3D"/>
    <w:rsid w:val="007118BB"/>
    <w:rsid w:val="007136A4"/>
    <w:rsid w:val="00713B2B"/>
    <w:rsid w:val="00714DD0"/>
    <w:rsid w:val="00715365"/>
    <w:rsid w:val="00717D19"/>
    <w:rsid w:val="007200A1"/>
    <w:rsid w:val="00721CE6"/>
    <w:rsid w:val="00722127"/>
    <w:rsid w:val="00722722"/>
    <w:rsid w:val="00723644"/>
    <w:rsid w:val="00723C6A"/>
    <w:rsid w:val="00725065"/>
    <w:rsid w:val="007251FA"/>
    <w:rsid w:val="00725809"/>
    <w:rsid w:val="00725B7B"/>
    <w:rsid w:val="0072606F"/>
    <w:rsid w:val="007264A6"/>
    <w:rsid w:val="00726A1E"/>
    <w:rsid w:val="00726EF7"/>
    <w:rsid w:val="0072722B"/>
    <w:rsid w:val="00730885"/>
    <w:rsid w:val="007325B9"/>
    <w:rsid w:val="007326CC"/>
    <w:rsid w:val="00732DF1"/>
    <w:rsid w:val="00734165"/>
    <w:rsid w:val="00734AAE"/>
    <w:rsid w:val="007352CE"/>
    <w:rsid w:val="00735DA7"/>
    <w:rsid w:val="00737A3B"/>
    <w:rsid w:val="0074049E"/>
    <w:rsid w:val="0074246F"/>
    <w:rsid w:val="00743047"/>
    <w:rsid w:val="00743888"/>
    <w:rsid w:val="007438AA"/>
    <w:rsid w:val="00744007"/>
    <w:rsid w:val="00744DCC"/>
    <w:rsid w:val="00746AD9"/>
    <w:rsid w:val="00746EBC"/>
    <w:rsid w:val="0074731A"/>
    <w:rsid w:val="0075029A"/>
    <w:rsid w:val="0075201A"/>
    <w:rsid w:val="00752707"/>
    <w:rsid w:val="00753518"/>
    <w:rsid w:val="007559A5"/>
    <w:rsid w:val="007567A5"/>
    <w:rsid w:val="007623DD"/>
    <w:rsid w:val="00762F90"/>
    <w:rsid w:val="00766D10"/>
    <w:rsid w:val="007670B8"/>
    <w:rsid w:val="007679C2"/>
    <w:rsid w:val="00770594"/>
    <w:rsid w:val="00770A36"/>
    <w:rsid w:val="007712FD"/>
    <w:rsid w:val="0077284C"/>
    <w:rsid w:val="00773159"/>
    <w:rsid w:val="00774C5C"/>
    <w:rsid w:val="00775998"/>
    <w:rsid w:val="00775A83"/>
    <w:rsid w:val="00775D06"/>
    <w:rsid w:val="00776438"/>
    <w:rsid w:val="00776C3F"/>
    <w:rsid w:val="00776FF3"/>
    <w:rsid w:val="00777999"/>
    <w:rsid w:val="0078106A"/>
    <w:rsid w:val="00782C3E"/>
    <w:rsid w:val="00782DF7"/>
    <w:rsid w:val="0078363D"/>
    <w:rsid w:val="00783822"/>
    <w:rsid w:val="00785359"/>
    <w:rsid w:val="00785BDF"/>
    <w:rsid w:val="00785CB9"/>
    <w:rsid w:val="00786DAF"/>
    <w:rsid w:val="00791085"/>
    <w:rsid w:val="007922EC"/>
    <w:rsid w:val="00792640"/>
    <w:rsid w:val="007946B7"/>
    <w:rsid w:val="00794B9B"/>
    <w:rsid w:val="00794BC1"/>
    <w:rsid w:val="00795630"/>
    <w:rsid w:val="00795D0C"/>
    <w:rsid w:val="007A0A60"/>
    <w:rsid w:val="007A0B04"/>
    <w:rsid w:val="007A0C4A"/>
    <w:rsid w:val="007A1001"/>
    <w:rsid w:val="007A127E"/>
    <w:rsid w:val="007A2386"/>
    <w:rsid w:val="007A4322"/>
    <w:rsid w:val="007A5978"/>
    <w:rsid w:val="007A785A"/>
    <w:rsid w:val="007A7E94"/>
    <w:rsid w:val="007B0A35"/>
    <w:rsid w:val="007B1599"/>
    <w:rsid w:val="007B275E"/>
    <w:rsid w:val="007B327B"/>
    <w:rsid w:val="007B680A"/>
    <w:rsid w:val="007B7583"/>
    <w:rsid w:val="007C0EFE"/>
    <w:rsid w:val="007C17FA"/>
    <w:rsid w:val="007C671F"/>
    <w:rsid w:val="007C6C46"/>
    <w:rsid w:val="007C723B"/>
    <w:rsid w:val="007C7638"/>
    <w:rsid w:val="007D21C3"/>
    <w:rsid w:val="007D2EE6"/>
    <w:rsid w:val="007D4ABA"/>
    <w:rsid w:val="007D4AC1"/>
    <w:rsid w:val="007D6B03"/>
    <w:rsid w:val="007D71E4"/>
    <w:rsid w:val="007E21A2"/>
    <w:rsid w:val="007E2EB7"/>
    <w:rsid w:val="007E3169"/>
    <w:rsid w:val="007E5171"/>
    <w:rsid w:val="007E65F5"/>
    <w:rsid w:val="007E6647"/>
    <w:rsid w:val="007E68F9"/>
    <w:rsid w:val="007E7611"/>
    <w:rsid w:val="007F0FED"/>
    <w:rsid w:val="007F185E"/>
    <w:rsid w:val="007F1F72"/>
    <w:rsid w:val="007F2D5D"/>
    <w:rsid w:val="007F4069"/>
    <w:rsid w:val="007F4ADF"/>
    <w:rsid w:val="007F5CFA"/>
    <w:rsid w:val="007F5DE7"/>
    <w:rsid w:val="007F6C55"/>
    <w:rsid w:val="007F6EB9"/>
    <w:rsid w:val="007F7121"/>
    <w:rsid w:val="007F7C68"/>
    <w:rsid w:val="00800B06"/>
    <w:rsid w:val="008016FB"/>
    <w:rsid w:val="008037F1"/>
    <w:rsid w:val="00804815"/>
    <w:rsid w:val="00804F07"/>
    <w:rsid w:val="00805001"/>
    <w:rsid w:val="00810394"/>
    <w:rsid w:val="00810931"/>
    <w:rsid w:val="00812A97"/>
    <w:rsid w:val="008149D8"/>
    <w:rsid w:val="0081558C"/>
    <w:rsid w:val="00816898"/>
    <w:rsid w:val="00817C26"/>
    <w:rsid w:val="00820578"/>
    <w:rsid w:val="00820D72"/>
    <w:rsid w:val="00820E91"/>
    <w:rsid w:val="00820F79"/>
    <w:rsid w:val="00824501"/>
    <w:rsid w:val="00824552"/>
    <w:rsid w:val="00825FBC"/>
    <w:rsid w:val="00826A70"/>
    <w:rsid w:val="00827B8A"/>
    <w:rsid w:val="0083044F"/>
    <w:rsid w:val="0083065D"/>
    <w:rsid w:val="0083065E"/>
    <w:rsid w:val="00830D4A"/>
    <w:rsid w:val="008310CF"/>
    <w:rsid w:val="008328CE"/>
    <w:rsid w:val="00832CD2"/>
    <w:rsid w:val="0083688C"/>
    <w:rsid w:val="008373CA"/>
    <w:rsid w:val="00840C64"/>
    <w:rsid w:val="00840F21"/>
    <w:rsid w:val="008414DC"/>
    <w:rsid w:val="00843818"/>
    <w:rsid w:val="00844A52"/>
    <w:rsid w:val="008451D8"/>
    <w:rsid w:val="008463B4"/>
    <w:rsid w:val="00850236"/>
    <w:rsid w:val="00850AA0"/>
    <w:rsid w:val="008511EE"/>
    <w:rsid w:val="008515C7"/>
    <w:rsid w:val="00853A37"/>
    <w:rsid w:val="00854784"/>
    <w:rsid w:val="0085623F"/>
    <w:rsid w:val="00856329"/>
    <w:rsid w:val="00856F82"/>
    <w:rsid w:val="00857D5A"/>
    <w:rsid w:val="00862269"/>
    <w:rsid w:val="00862439"/>
    <w:rsid w:val="00862720"/>
    <w:rsid w:val="00863725"/>
    <w:rsid w:val="0086484D"/>
    <w:rsid w:val="00867C27"/>
    <w:rsid w:val="00870471"/>
    <w:rsid w:val="00870C01"/>
    <w:rsid w:val="008710BB"/>
    <w:rsid w:val="00872B2D"/>
    <w:rsid w:val="00873CBA"/>
    <w:rsid w:val="00873F91"/>
    <w:rsid w:val="00875D77"/>
    <w:rsid w:val="008761EC"/>
    <w:rsid w:val="0087649E"/>
    <w:rsid w:val="0087710F"/>
    <w:rsid w:val="00880DFA"/>
    <w:rsid w:val="00881CD9"/>
    <w:rsid w:val="00884912"/>
    <w:rsid w:val="0088508B"/>
    <w:rsid w:val="00886435"/>
    <w:rsid w:val="008901E4"/>
    <w:rsid w:val="00892ED9"/>
    <w:rsid w:val="00892F96"/>
    <w:rsid w:val="00894AF1"/>
    <w:rsid w:val="008968B7"/>
    <w:rsid w:val="0089726A"/>
    <w:rsid w:val="008A027C"/>
    <w:rsid w:val="008A0A49"/>
    <w:rsid w:val="008A16C5"/>
    <w:rsid w:val="008A25FB"/>
    <w:rsid w:val="008A2A01"/>
    <w:rsid w:val="008A4D2B"/>
    <w:rsid w:val="008A5029"/>
    <w:rsid w:val="008A5516"/>
    <w:rsid w:val="008A7B9F"/>
    <w:rsid w:val="008A7E42"/>
    <w:rsid w:val="008B1798"/>
    <w:rsid w:val="008B2334"/>
    <w:rsid w:val="008B415C"/>
    <w:rsid w:val="008B6106"/>
    <w:rsid w:val="008B73F7"/>
    <w:rsid w:val="008C00CF"/>
    <w:rsid w:val="008C0428"/>
    <w:rsid w:val="008C1066"/>
    <w:rsid w:val="008C29F0"/>
    <w:rsid w:val="008C4BE9"/>
    <w:rsid w:val="008C5447"/>
    <w:rsid w:val="008C5948"/>
    <w:rsid w:val="008C7859"/>
    <w:rsid w:val="008C7A47"/>
    <w:rsid w:val="008D2BD5"/>
    <w:rsid w:val="008D3324"/>
    <w:rsid w:val="008D530B"/>
    <w:rsid w:val="008D7DF9"/>
    <w:rsid w:val="008E1617"/>
    <w:rsid w:val="008E231C"/>
    <w:rsid w:val="008E2DE9"/>
    <w:rsid w:val="008E2EB2"/>
    <w:rsid w:val="008E321E"/>
    <w:rsid w:val="008E4525"/>
    <w:rsid w:val="008E4F75"/>
    <w:rsid w:val="008E54CF"/>
    <w:rsid w:val="008E5D62"/>
    <w:rsid w:val="008E61BE"/>
    <w:rsid w:val="008E6709"/>
    <w:rsid w:val="008E747C"/>
    <w:rsid w:val="008E781F"/>
    <w:rsid w:val="008E7F3F"/>
    <w:rsid w:val="008F0114"/>
    <w:rsid w:val="008F0CD0"/>
    <w:rsid w:val="008F1E57"/>
    <w:rsid w:val="008F20D1"/>
    <w:rsid w:val="008F2CA1"/>
    <w:rsid w:val="008F310E"/>
    <w:rsid w:val="008F3BDE"/>
    <w:rsid w:val="008F54A4"/>
    <w:rsid w:val="008F5B55"/>
    <w:rsid w:val="008F5F06"/>
    <w:rsid w:val="008F6358"/>
    <w:rsid w:val="008F6CF2"/>
    <w:rsid w:val="008F6E6B"/>
    <w:rsid w:val="008F70A3"/>
    <w:rsid w:val="008F768A"/>
    <w:rsid w:val="00900F98"/>
    <w:rsid w:val="0090117D"/>
    <w:rsid w:val="00901BFE"/>
    <w:rsid w:val="009028A6"/>
    <w:rsid w:val="00902C78"/>
    <w:rsid w:val="00903821"/>
    <w:rsid w:val="0090515C"/>
    <w:rsid w:val="009051FF"/>
    <w:rsid w:val="00906050"/>
    <w:rsid w:val="009076A6"/>
    <w:rsid w:val="00907822"/>
    <w:rsid w:val="00913B3F"/>
    <w:rsid w:val="00914CFB"/>
    <w:rsid w:val="00920E69"/>
    <w:rsid w:val="00920FF0"/>
    <w:rsid w:val="00921702"/>
    <w:rsid w:val="00922ACD"/>
    <w:rsid w:val="009252B0"/>
    <w:rsid w:val="009263D0"/>
    <w:rsid w:val="00926D3C"/>
    <w:rsid w:val="00927A48"/>
    <w:rsid w:val="00930AE7"/>
    <w:rsid w:val="00930F80"/>
    <w:rsid w:val="00931063"/>
    <w:rsid w:val="009332AD"/>
    <w:rsid w:val="00934773"/>
    <w:rsid w:val="00935D99"/>
    <w:rsid w:val="00940ED2"/>
    <w:rsid w:val="009415A4"/>
    <w:rsid w:val="009416A1"/>
    <w:rsid w:val="009423E8"/>
    <w:rsid w:val="00942912"/>
    <w:rsid w:val="00945603"/>
    <w:rsid w:val="009457CD"/>
    <w:rsid w:val="009458B3"/>
    <w:rsid w:val="00946197"/>
    <w:rsid w:val="00946F25"/>
    <w:rsid w:val="00950B52"/>
    <w:rsid w:val="0095160D"/>
    <w:rsid w:val="00952467"/>
    <w:rsid w:val="00952721"/>
    <w:rsid w:val="009527EC"/>
    <w:rsid w:val="009542DF"/>
    <w:rsid w:val="00954ACB"/>
    <w:rsid w:val="00954C3F"/>
    <w:rsid w:val="00954EE2"/>
    <w:rsid w:val="0095682C"/>
    <w:rsid w:val="00956EAE"/>
    <w:rsid w:val="00957BD5"/>
    <w:rsid w:val="00960D5D"/>
    <w:rsid w:val="00960EC0"/>
    <w:rsid w:val="00961A43"/>
    <w:rsid w:val="00962502"/>
    <w:rsid w:val="00963CED"/>
    <w:rsid w:val="00964C78"/>
    <w:rsid w:val="00964CF9"/>
    <w:rsid w:val="00965081"/>
    <w:rsid w:val="009654F8"/>
    <w:rsid w:val="009672DD"/>
    <w:rsid w:val="0096760E"/>
    <w:rsid w:val="00967BA9"/>
    <w:rsid w:val="0097039C"/>
    <w:rsid w:val="009703FE"/>
    <w:rsid w:val="00970BA4"/>
    <w:rsid w:val="00970BAF"/>
    <w:rsid w:val="00970D5C"/>
    <w:rsid w:val="00970D8D"/>
    <w:rsid w:val="00971F4A"/>
    <w:rsid w:val="009725FC"/>
    <w:rsid w:val="009757BD"/>
    <w:rsid w:val="009759C6"/>
    <w:rsid w:val="00976B7D"/>
    <w:rsid w:val="00976E76"/>
    <w:rsid w:val="0097756A"/>
    <w:rsid w:val="00980997"/>
    <w:rsid w:val="009814F2"/>
    <w:rsid w:val="009820FE"/>
    <w:rsid w:val="00983BC4"/>
    <w:rsid w:val="00985F54"/>
    <w:rsid w:val="00986090"/>
    <w:rsid w:val="009863B6"/>
    <w:rsid w:val="009868E9"/>
    <w:rsid w:val="00986E4D"/>
    <w:rsid w:val="00990CF2"/>
    <w:rsid w:val="00991C51"/>
    <w:rsid w:val="00994222"/>
    <w:rsid w:val="0099430D"/>
    <w:rsid w:val="00995D63"/>
    <w:rsid w:val="00996CAD"/>
    <w:rsid w:val="00997C4C"/>
    <w:rsid w:val="009A27DD"/>
    <w:rsid w:val="009A34CF"/>
    <w:rsid w:val="009A3A47"/>
    <w:rsid w:val="009A4C02"/>
    <w:rsid w:val="009A67A0"/>
    <w:rsid w:val="009A6E52"/>
    <w:rsid w:val="009A7813"/>
    <w:rsid w:val="009A7F04"/>
    <w:rsid w:val="009A7FF2"/>
    <w:rsid w:val="009B1D51"/>
    <w:rsid w:val="009B28D9"/>
    <w:rsid w:val="009B31EB"/>
    <w:rsid w:val="009B50DC"/>
    <w:rsid w:val="009B5736"/>
    <w:rsid w:val="009C08DD"/>
    <w:rsid w:val="009C095C"/>
    <w:rsid w:val="009C1033"/>
    <w:rsid w:val="009C2379"/>
    <w:rsid w:val="009C2A1F"/>
    <w:rsid w:val="009C3055"/>
    <w:rsid w:val="009C3A68"/>
    <w:rsid w:val="009C45D9"/>
    <w:rsid w:val="009C6041"/>
    <w:rsid w:val="009C60A9"/>
    <w:rsid w:val="009D0934"/>
    <w:rsid w:val="009D09E2"/>
    <w:rsid w:val="009D1236"/>
    <w:rsid w:val="009D1F27"/>
    <w:rsid w:val="009D30B0"/>
    <w:rsid w:val="009D3C54"/>
    <w:rsid w:val="009D43E4"/>
    <w:rsid w:val="009D5087"/>
    <w:rsid w:val="009D606F"/>
    <w:rsid w:val="009D6D6C"/>
    <w:rsid w:val="009E0782"/>
    <w:rsid w:val="009E07C1"/>
    <w:rsid w:val="009E1D3A"/>
    <w:rsid w:val="009E2586"/>
    <w:rsid w:val="009E2E72"/>
    <w:rsid w:val="009E4ED3"/>
    <w:rsid w:val="009E69D5"/>
    <w:rsid w:val="009E7C2A"/>
    <w:rsid w:val="009F143F"/>
    <w:rsid w:val="009F193C"/>
    <w:rsid w:val="009F1A8E"/>
    <w:rsid w:val="009F27C5"/>
    <w:rsid w:val="009F33F8"/>
    <w:rsid w:val="009F46DE"/>
    <w:rsid w:val="009F4818"/>
    <w:rsid w:val="009F5383"/>
    <w:rsid w:val="009F5938"/>
    <w:rsid w:val="009F653C"/>
    <w:rsid w:val="009F71BD"/>
    <w:rsid w:val="009F7931"/>
    <w:rsid w:val="00A01851"/>
    <w:rsid w:val="00A01935"/>
    <w:rsid w:val="00A01F3A"/>
    <w:rsid w:val="00A02062"/>
    <w:rsid w:val="00A030F0"/>
    <w:rsid w:val="00A0320F"/>
    <w:rsid w:val="00A0350D"/>
    <w:rsid w:val="00A0390C"/>
    <w:rsid w:val="00A03A47"/>
    <w:rsid w:val="00A03FE2"/>
    <w:rsid w:val="00A0472F"/>
    <w:rsid w:val="00A05E1E"/>
    <w:rsid w:val="00A0628E"/>
    <w:rsid w:val="00A06F01"/>
    <w:rsid w:val="00A112C8"/>
    <w:rsid w:val="00A1583A"/>
    <w:rsid w:val="00A1677E"/>
    <w:rsid w:val="00A16E19"/>
    <w:rsid w:val="00A1756D"/>
    <w:rsid w:val="00A22536"/>
    <w:rsid w:val="00A22F4C"/>
    <w:rsid w:val="00A26EB2"/>
    <w:rsid w:val="00A270B6"/>
    <w:rsid w:val="00A276AD"/>
    <w:rsid w:val="00A276BF"/>
    <w:rsid w:val="00A300D4"/>
    <w:rsid w:val="00A30BFD"/>
    <w:rsid w:val="00A30DAC"/>
    <w:rsid w:val="00A31391"/>
    <w:rsid w:val="00A3430F"/>
    <w:rsid w:val="00A3482F"/>
    <w:rsid w:val="00A34E3D"/>
    <w:rsid w:val="00A35F26"/>
    <w:rsid w:val="00A36D6C"/>
    <w:rsid w:val="00A37250"/>
    <w:rsid w:val="00A37884"/>
    <w:rsid w:val="00A37FEF"/>
    <w:rsid w:val="00A42F07"/>
    <w:rsid w:val="00A438F1"/>
    <w:rsid w:val="00A44320"/>
    <w:rsid w:val="00A44F11"/>
    <w:rsid w:val="00A450F7"/>
    <w:rsid w:val="00A452CD"/>
    <w:rsid w:val="00A45F3E"/>
    <w:rsid w:val="00A4679F"/>
    <w:rsid w:val="00A467D8"/>
    <w:rsid w:val="00A46807"/>
    <w:rsid w:val="00A47DC7"/>
    <w:rsid w:val="00A50A98"/>
    <w:rsid w:val="00A50F36"/>
    <w:rsid w:val="00A510C5"/>
    <w:rsid w:val="00A532AF"/>
    <w:rsid w:val="00A53BE9"/>
    <w:rsid w:val="00A5436B"/>
    <w:rsid w:val="00A549F5"/>
    <w:rsid w:val="00A54BBD"/>
    <w:rsid w:val="00A5565C"/>
    <w:rsid w:val="00A5662D"/>
    <w:rsid w:val="00A568D6"/>
    <w:rsid w:val="00A5716C"/>
    <w:rsid w:val="00A57221"/>
    <w:rsid w:val="00A57263"/>
    <w:rsid w:val="00A573F2"/>
    <w:rsid w:val="00A625B1"/>
    <w:rsid w:val="00A625C9"/>
    <w:rsid w:val="00A62818"/>
    <w:rsid w:val="00A62A2C"/>
    <w:rsid w:val="00A636FC"/>
    <w:rsid w:val="00A63AA5"/>
    <w:rsid w:val="00A64011"/>
    <w:rsid w:val="00A6404F"/>
    <w:rsid w:val="00A64811"/>
    <w:rsid w:val="00A6512C"/>
    <w:rsid w:val="00A702FD"/>
    <w:rsid w:val="00A70AC5"/>
    <w:rsid w:val="00A71152"/>
    <w:rsid w:val="00A719A6"/>
    <w:rsid w:val="00A72391"/>
    <w:rsid w:val="00A72F28"/>
    <w:rsid w:val="00A73749"/>
    <w:rsid w:val="00A73B3B"/>
    <w:rsid w:val="00A7522A"/>
    <w:rsid w:val="00A75F5E"/>
    <w:rsid w:val="00A760F3"/>
    <w:rsid w:val="00A76144"/>
    <w:rsid w:val="00A76410"/>
    <w:rsid w:val="00A7796F"/>
    <w:rsid w:val="00A77FDA"/>
    <w:rsid w:val="00A80D36"/>
    <w:rsid w:val="00A815B1"/>
    <w:rsid w:val="00A82D2A"/>
    <w:rsid w:val="00A82F6E"/>
    <w:rsid w:val="00A83B6F"/>
    <w:rsid w:val="00A83CE9"/>
    <w:rsid w:val="00A843F6"/>
    <w:rsid w:val="00A8530A"/>
    <w:rsid w:val="00A873E6"/>
    <w:rsid w:val="00A87A55"/>
    <w:rsid w:val="00A9197D"/>
    <w:rsid w:val="00A93D5F"/>
    <w:rsid w:val="00A93EFE"/>
    <w:rsid w:val="00A94E98"/>
    <w:rsid w:val="00A95D6C"/>
    <w:rsid w:val="00A97C13"/>
    <w:rsid w:val="00AA158D"/>
    <w:rsid w:val="00AA21AE"/>
    <w:rsid w:val="00AA23A5"/>
    <w:rsid w:val="00AA398F"/>
    <w:rsid w:val="00AA3D6F"/>
    <w:rsid w:val="00AA4A67"/>
    <w:rsid w:val="00AA619F"/>
    <w:rsid w:val="00AA664B"/>
    <w:rsid w:val="00AA6BA5"/>
    <w:rsid w:val="00AA74E6"/>
    <w:rsid w:val="00AB49D8"/>
    <w:rsid w:val="00AB6AAF"/>
    <w:rsid w:val="00AB7132"/>
    <w:rsid w:val="00AB7CB8"/>
    <w:rsid w:val="00AC0005"/>
    <w:rsid w:val="00AC038E"/>
    <w:rsid w:val="00AC15E0"/>
    <w:rsid w:val="00AC2207"/>
    <w:rsid w:val="00AC26AD"/>
    <w:rsid w:val="00AC2B78"/>
    <w:rsid w:val="00AC439E"/>
    <w:rsid w:val="00AC63A8"/>
    <w:rsid w:val="00AD016D"/>
    <w:rsid w:val="00AD0A3C"/>
    <w:rsid w:val="00AD3644"/>
    <w:rsid w:val="00AD40E6"/>
    <w:rsid w:val="00AD482A"/>
    <w:rsid w:val="00AD6319"/>
    <w:rsid w:val="00AE02EC"/>
    <w:rsid w:val="00AE0FC6"/>
    <w:rsid w:val="00AE26B2"/>
    <w:rsid w:val="00AE2B49"/>
    <w:rsid w:val="00AE2D5B"/>
    <w:rsid w:val="00AE3523"/>
    <w:rsid w:val="00AE3653"/>
    <w:rsid w:val="00AE4A11"/>
    <w:rsid w:val="00AE5D76"/>
    <w:rsid w:val="00AE6DCF"/>
    <w:rsid w:val="00AE7112"/>
    <w:rsid w:val="00AE71EB"/>
    <w:rsid w:val="00AE7E20"/>
    <w:rsid w:val="00AF0C7E"/>
    <w:rsid w:val="00AF207D"/>
    <w:rsid w:val="00AF29FD"/>
    <w:rsid w:val="00AF2A00"/>
    <w:rsid w:val="00AF3021"/>
    <w:rsid w:val="00AF7A6A"/>
    <w:rsid w:val="00AF7DD6"/>
    <w:rsid w:val="00B00744"/>
    <w:rsid w:val="00B00F52"/>
    <w:rsid w:val="00B01186"/>
    <w:rsid w:val="00B0149F"/>
    <w:rsid w:val="00B014CD"/>
    <w:rsid w:val="00B01EA2"/>
    <w:rsid w:val="00B0517F"/>
    <w:rsid w:val="00B05C85"/>
    <w:rsid w:val="00B05F4C"/>
    <w:rsid w:val="00B06183"/>
    <w:rsid w:val="00B06CC8"/>
    <w:rsid w:val="00B0795B"/>
    <w:rsid w:val="00B10479"/>
    <w:rsid w:val="00B10C9C"/>
    <w:rsid w:val="00B114D2"/>
    <w:rsid w:val="00B12243"/>
    <w:rsid w:val="00B12B09"/>
    <w:rsid w:val="00B12FED"/>
    <w:rsid w:val="00B13EFD"/>
    <w:rsid w:val="00B13F8F"/>
    <w:rsid w:val="00B14659"/>
    <w:rsid w:val="00B15097"/>
    <w:rsid w:val="00B1661A"/>
    <w:rsid w:val="00B205AC"/>
    <w:rsid w:val="00B20D4E"/>
    <w:rsid w:val="00B2125A"/>
    <w:rsid w:val="00B22099"/>
    <w:rsid w:val="00B23659"/>
    <w:rsid w:val="00B249A0"/>
    <w:rsid w:val="00B25596"/>
    <w:rsid w:val="00B256D9"/>
    <w:rsid w:val="00B2661F"/>
    <w:rsid w:val="00B30935"/>
    <w:rsid w:val="00B3232D"/>
    <w:rsid w:val="00B346B8"/>
    <w:rsid w:val="00B34A55"/>
    <w:rsid w:val="00B371F8"/>
    <w:rsid w:val="00B37BD4"/>
    <w:rsid w:val="00B40090"/>
    <w:rsid w:val="00B401BC"/>
    <w:rsid w:val="00B40280"/>
    <w:rsid w:val="00B418C0"/>
    <w:rsid w:val="00B41F48"/>
    <w:rsid w:val="00B41FCD"/>
    <w:rsid w:val="00B429CE"/>
    <w:rsid w:val="00B42D79"/>
    <w:rsid w:val="00B43609"/>
    <w:rsid w:val="00B45FD7"/>
    <w:rsid w:val="00B46D66"/>
    <w:rsid w:val="00B46E47"/>
    <w:rsid w:val="00B47529"/>
    <w:rsid w:val="00B47AE2"/>
    <w:rsid w:val="00B5199B"/>
    <w:rsid w:val="00B52C80"/>
    <w:rsid w:val="00B53682"/>
    <w:rsid w:val="00B5386F"/>
    <w:rsid w:val="00B53A1D"/>
    <w:rsid w:val="00B5453B"/>
    <w:rsid w:val="00B54759"/>
    <w:rsid w:val="00B54803"/>
    <w:rsid w:val="00B5486A"/>
    <w:rsid w:val="00B57C54"/>
    <w:rsid w:val="00B6040F"/>
    <w:rsid w:val="00B608EA"/>
    <w:rsid w:val="00B60983"/>
    <w:rsid w:val="00B613AF"/>
    <w:rsid w:val="00B614FC"/>
    <w:rsid w:val="00B650D6"/>
    <w:rsid w:val="00B65BF5"/>
    <w:rsid w:val="00B670A1"/>
    <w:rsid w:val="00B72D7D"/>
    <w:rsid w:val="00B74DE9"/>
    <w:rsid w:val="00B76CEB"/>
    <w:rsid w:val="00B807BE"/>
    <w:rsid w:val="00B80D4E"/>
    <w:rsid w:val="00B81782"/>
    <w:rsid w:val="00B82774"/>
    <w:rsid w:val="00B838FD"/>
    <w:rsid w:val="00B85017"/>
    <w:rsid w:val="00B877A2"/>
    <w:rsid w:val="00B87EC0"/>
    <w:rsid w:val="00B903E0"/>
    <w:rsid w:val="00B909D8"/>
    <w:rsid w:val="00B92541"/>
    <w:rsid w:val="00B93ACB"/>
    <w:rsid w:val="00B942EF"/>
    <w:rsid w:val="00B961D5"/>
    <w:rsid w:val="00BA0379"/>
    <w:rsid w:val="00BA1B75"/>
    <w:rsid w:val="00BA1DE0"/>
    <w:rsid w:val="00BA40DE"/>
    <w:rsid w:val="00BA4386"/>
    <w:rsid w:val="00BA4C50"/>
    <w:rsid w:val="00BA5877"/>
    <w:rsid w:val="00BA5AAF"/>
    <w:rsid w:val="00BA5C74"/>
    <w:rsid w:val="00BA61C8"/>
    <w:rsid w:val="00BB3687"/>
    <w:rsid w:val="00BB4124"/>
    <w:rsid w:val="00BB4306"/>
    <w:rsid w:val="00BB44FC"/>
    <w:rsid w:val="00BB7050"/>
    <w:rsid w:val="00BB7590"/>
    <w:rsid w:val="00BC0294"/>
    <w:rsid w:val="00BC02AF"/>
    <w:rsid w:val="00BC0743"/>
    <w:rsid w:val="00BC0D63"/>
    <w:rsid w:val="00BC2CEF"/>
    <w:rsid w:val="00BC642D"/>
    <w:rsid w:val="00BC64C1"/>
    <w:rsid w:val="00BC6C9D"/>
    <w:rsid w:val="00BC7503"/>
    <w:rsid w:val="00BD1385"/>
    <w:rsid w:val="00BD2036"/>
    <w:rsid w:val="00BD6224"/>
    <w:rsid w:val="00BD66BC"/>
    <w:rsid w:val="00BE0157"/>
    <w:rsid w:val="00BE0283"/>
    <w:rsid w:val="00BE06E9"/>
    <w:rsid w:val="00BE0C97"/>
    <w:rsid w:val="00BE1E6C"/>
    <w:rsid w:val="00BE20F1"/>
    <w:rsid w:val="00BE284B"/>
    <w:rsid w:val="00BE3456"/>
    <w:rsid w:val="00BE3FE4"/>
    <w:rsid w:val="00BE4E50"/>
    <w:rsid w:val="00BE5868"/>
    <w:rsid w:val="00BE5F32"/>
    <w:rsid w:val="00BE63F7"/>
    <w:rsid w:val="00BE6801"/>
    <w:rsid w:val="00BE7A2D"/>
    <w:rsid w:val="00BF16DA"/>
    <w:rsid w:val="00BF2314"/>
    <w:rsid w:val="00BF38B5"/>
    <w:rsid w:val="00BF43CC"/>
    <w:rsid w:val="00BF4C57"/>
    <w:rsid w:val="00BF73F1"/>
    <w:rsid w:val="00BF78D8"/>
    <w:rsid w:val="00BF78F6"/>
    <w:rsid w:val="00C02554"/>
    <w:rsid w:val="00C03EB7"/>
    <w:rsid w:val="00C04175"/>
    <w:rsid w:val="00C07F83"/>
    <w:rsid w:val="00C108CD"/>
    <w:rsid w:val="00C11256"/>
    <w:rsid w:val="00C13021"/>
    <w:rsid w:val="00C133E3"/>
    <w:rsid w:val="00C13865"/>
    <w:rsid w:val="00C13D17"/>
    <w:rsid w:val="00C14316"/>
    <w:rsid w:val="00C155DE"/>
    <w:rsid w:val="00C16B53"/>
    <w:rsid w:val="00C21C34"/>
    <w:rsid w:val="00C21FDB"/>
    <w:rsid w:val="00C22F1D"/>
    <w:rsid w:val="00C22F55"/>
    <w:rsid w:val="00C257B3"/>
    <w:rsid w:val="00C26ED0"/>
    <w:rsid w:val="00C2728C"/>
    <w:rsid w:val="00C27BA0"/>
    <w:rsid w:val="00C3010A"/>
    <w:rsid w:val="00C31622"/>
    <w:rsid w:val="00C32457"/>
    <w:rsid w:val="00C32ADA"/>
    <w:rsid w:val="00C3403A"/>
    <w:rsid w:val="00C3610F"/>
    <w:rsid w:val="00C419AC"/>
    <w:rsid w:val="00C425F5"/>
    <w:rsid w:val="00C43E86"/>
    <w:rsid w:val="00C44DBC"/>
    <w:rsid w:val="00C45780"/>
    <w:rsid w:val="00C46386"/>
    <w:rsid w:val="00C465A7"/>
    <w:rsid w:val="00C506F5"/>
    <w:rsid w:val="00C53148"/>
    <w:rsid w:val="00C55156"/>
    <w:rsid w:val="00C60C1E"/>
    <w:rsid w:val="00C60CB4"/>
    <w:rsid w:val="00C61AA3"/>
    <w:rsid w:val="00C62908"/>
    <w:rsid w:val="00C62DCF"/>
    <w:rsid w:val="00C631B7"/>
    <w:rsid w:val="00C64ED0"/>
    <w:rsid w:val="00C65D81"/>
    <w:rsid w:val="00C72A75"/>
    <w:rsid w:val="00C7305E"/>
    <w:rsid w:val="00C73736"/>
    <w:rsid w:val="00C7417F"/>
    <w:rsid w:val="00C74449"/>
    <w:rsid w:val="00C776A3"/>
    <w:rsid w:val="00C80E8D"/>
    <w:rsid w:val="00C810A9"/>
    <w:rsid w:val="00C81607"/>
    <w:rsid w:val="00C822F0"/>
    <w:rsid w:val="00C82BA1"/>
    <w:rsid w:val="00C82DB9"/>
    <w:rsid w:val="00C8394D"/>
    <w:rsid w:val="00C847EC"/>
    <w:rsid w:val="00C84E11"/>
    <w:rsid w:val="00C864D3"/>
    <w:rsid w:val="00C87F07"/>
    <w:rsid w:val="00C903DC"/>
    <w:rsid w:val="00C90482"/>
    <w:rsid w:val="00C90700"/>
    <w:rsid w:val="00C9228A"/>
    <w:rsid w:val="00C92775"/>
    <w:rsid w:val="00C940DC"/>
    <w:rsid w:val="00C9429F"/>
    <w:rsid w:val="00C94FE0"/>
    <w:rsid w:val="00C953BE"/>
    <w:rsid w:val="00C97A56"/>
    <w:rsid w:val="00CA0020"/>
    <w:rsid w:val="00CA09A6"/>
    <w:rsid w:val="00CA3317"/>
    <w:rsid w:val="00CA643E"/>
    <w:rsid w:val="00CB17AC"/>
    <w:rsid w:val="00CB1AEF"/>
    <w:rsid w:val="00CB1CCC"/>
    <w:rsid w:val="00CB1E12"/>
    <w:rsid w:val="00CB2011"/>
    <w:rsid w:val="00CB2926"/>
    <w:rsid w:val="00CB4873"/>
    <w:rsid w:val="00CB5BAB"/>
    <w:rsid w:val="00CB5C17"/>
    <w:rsid w:val="00CB7B9C"/>
    <w:rsid w:val="00CB7C9D"/>
    <w:rsid w:val="00CC10F0"/>
    <w:rsid w:val="00CC247F"/>
    <w:rsid w:val="00CC2775"/>
    <w:rsid w:val="00CC4D7B"/>
    <w:rsid w:val="00CC69C4"/>
    <w:rsid w:val="00CC79B8"/>
    <w:rsid w:val="00CC7E35"/>
    <w:rsid w:val="00CD244E"/>
    <w:rsid w:val="00CD313B"/>
    <w:rsid w:val="00CD3CDA"/>
    <w:rsid w:val="00CD4239"/>
    <w:rsid w:val="00CD7268"/>
    <w:rsid w:val="00CD7285"/>
    <w:rsid w:val="00CE1A15"/>
    <w:rsid w:val="00CE2234"/>
    <w:rsid w:val="00CE2AF1"/>
    <w:rsid w:val="00CE4C0D"/>
    <w:rsid w:val="00CE52E8"/>
    <w:rsid w:val="00CE670E"/>
    <w:rsid w:val="00CE6DAC"/>
    <w:rsid w:val="00CE72D5"/>
    <w:rsid w:val="00CF01B6"/>
    <w:rsid w:val="00CF021B"/>
    <w:rsid w:val="00CF1BBD"/>
    <w:rsid w:val="00CF23E4"/>
    <w:rsid w:val="00CF2681"/>
    <w:rsid w:val="00CF27D9"/>
    <w:rsid w:val="00CF2D6F"/>
    <w:rsid w:val="00CF56D9"/>
    <w:rsid w:val="00CF6662"/>
    <w:rsid w:val="00CF7D72"/>
    <w:rsid w:val="00D01A9F"/>
    <w:rsid w:val="00D01B49"/>
    <w:rsid w:val="00D022F0"/>
    <w:rsid w:val="00D055A8"/>
    <w:rsid w:val="00D05DFA"/>
    <w:rsid w:val="00D0723B"/>
    <w:rsid w:val="00D0790B"/>
    <w:rsid w:val="00D07DC0"/>
    <w:rsid w:val="00D100BB"/>
    <w:rsid w:val="00D1062E"/>
    <w:rsid w:val="00D1082A"/>
    <w:rsid w:val="00D110AA"/>
    <w:rsid w:val="00D11A7B"/>
    <w:rsid w:val="00D1227D"/>
    <w:rsid w:val="00D14B81"/>
    <w:rsid w:val="00D15437"/>
    <w:rsid w:val="00D168DB"/>
    <w:rsid w:val="00D177F5"/>
    <w:rsid w:val="00D17B54"/>
    <w:rsid w:val="00D20820"/>
    <w:rsid w:val="00D210AC"/>
    <w:rsid w:val="00D2385A"/>
    <w:rsid w:val="00D25667"/>
    <w:rsid w:val="00D25735"/>
    <w:rsid w:val="00D26B1B"/>
    <w:rsid w:val="00D300DD"/>
    <w:rsid w:val="00D30C71"/>
    <w:rsid w:val="00D31273"/>
    <w:rsid w:val="00D31782"/>
    <w:rsid w:val="00D33D68"/>
    <w:rsid w:val="00D34CCF"/>
    <w:rsid w:val="00D357DE"/>
    <w:rsid w:val="00D3646C"/>
    <w:rsid w:val="00D36AE0"/>
    <w:rsid w:val="00D406B6"/>
    <w:rsid w:val="00D40814"/>
    <w:rsid w:val="00D409C9"/>
    <w:rsid w:val="00D41557"/>
    <w:rsid w:val="00D4176B"/>
    <w:rsid w:val="00D42001"/>
    <w:rsid w:val="00D4224E"/>
    <w:rsid w:val="00D4364D"/>
    <w:rsid w:val="00D44753"/>
    <w:rsid w:val="00D46680"/>
    <w:rsid w:val="00D5019D"/>
    <w:rsid w:val="00D50458"/>
    <w:rsid w:val="00D51A00"/>
    <w:rsid w:val="00D53F63"/>
    <w:rsid w:val="00D54F43"/>
    <w:rsid w:val="00D55F5F"/>
    <w:rsid w:val="00D563BF"/>
    <w:rsid w:val="00D5689B"/>
    <w:rsid w:val="00D57568"/>
    <w:rsid w:val="00D575BD"/>
    <w:rsid w:val="00D60BEC"/>
    <w:rsid w:val="00D60DB9"/>
    <w:rsid w:val="00D61507"/>
    <w:rsid w:val="00D61DC6"/>
    <w:rsid w:val="00D61E9A"/>
    <w:rsid w:val="00D6226E"/>
    <w:rsid w:val="00D626E8"/>
    <w:rsid w:val="00D62D0A"/>
    <w:rsid w:val="00D63201"/>
    <w:rsid w:val="00D63AA8"/>
    <w:rsid w:val="00D63D74"/>
    <w:rsid w:val="00D64D5B"/>
    <w:rsid w:val="00D665D3"/>
    <w:rsid w:val="00D66A4D"/>
    <w:rsid w:val="00D66E56"/>
    <w:rsid w:val="00D67E11"/>
    <w:rsid w:val="00D70381"/>
    <w:rsid w:val="00D7307C"/>
    <w:rsid w:val="00D73B57"/>
    <w:rsid w:val="00D73E66"/>
    <w:rsid w:val="00D73F43"/>
    <w:rsid w:val="00D75DE2"/>
    <w:rsid w:val="00D76A17"/>
    <w:rsid w:val="00D80A96"/>
    <w:rsid w:val="00D8244F"/>
    <w:rsid w:val="00D83BB5"/>
    <w:rsid w:val="00D84333"/>
    <w:rsid w:val="00D84466"/>
    <w:rsid w:val="00D854C4"/>
    <w:rsid w:val="00D85B54"/>
    <w:rsid w:val="00D86035"/>
    <w:rsid w:val="00D8610B"/>
    <w:rsid w:val="00D87A67"/>
    <w:rsid w:val="00D87AF6"/>
    <w:rsid w:val="00D90290"/>
    <w:rsid w:val="00D90563"/>
    <w:rsid w:val="00D90F04"/>
    <w:rsid w:val="00D928A7"/>
    <w:rsid w:val="00D92917"/>
    <w:rsid w:val="00D93B54"/>
    <w:rsid w:val="00D9402E"/>
    <w:rsid w:val="00D95B60"/>
    <w:rsid w:val="00D96335"/>
    <w:rsid w:val="00DA0323"/>
    <w:rsid w:val="00DA1FA7"/>
    <w:rsid w:val="00DA2274"/>
    <w:rsid w:val="00DA3467"/>
    <w:rsid w:val="00DA35A6"/>
    <w:rsid w:val="00DA35BC"/>
    <w:rsid w:val="00DA3CE2"/>
    <w:rsid w:val="00DA4515"/>
    <w:rsid w:val="00DA6888"/>
    <w:rsid w:val="00DA6C5F"/>
    <w:rsid w:val="00DB1260"/>
    <w:rsid w:val="00DB210A"/>
    <w:rsid w:val="00DB21E6"/>
    <w:rsid w:val="00DB2B9E"/>
    <w:rsid w:val="00DB33FF"/>
    <w:rsid w:val="00DB3DF5"/>
    <w:rsid w:val="00DB51FE"/>
    <w:rsid w:val="00DB54AC"/>
    <w:rsid w:val="00DB5F3E"/>
    <w:rsid w:val="00DB732C"/>
    <w:rsid w:val="00DB78D7"/>
    <w:rsid w:val="00DC006F"/>
    <w:rsid w:val="00DC2917"/>
    <w:rsid w:val="00DC29C4"/>
    <w:rsid w:val="00DC2A07"/>
    <w:rsid w:val="00DC3755"/>
    <w:rsid w:val="00DC3AEF"/>
    <w:rsid w:val="00DC3FC3"/>
    <w:rsid w:val="00DC4FEF"/>
    <w:rsid w:val="00DC5029"/>
    <w:rsid w:val="00DC63E3"/>
    <w:rsid w:val="00DC7973"/>
    <w:rsid w:val="00DC7D3B"/>
    <w:rsid w:val="00DD0050"/>
    <w:rsid w:val="00DD1F8E"/>
    <w:rsid w:val="00DD358D"/>
    <w:rsid w:val="00DD47D3"/>
    <w:rsid w:val="00DD4D7C"/>
    <w:rsid w:val="00DD6C92"/>
    <w:rsid w:val="00DD7332"/>
    <w:rsid w:val="00DD75B8"/>
    <w:rsid w:val="00DE10EF"/>
    <w:rsid w:val="00DE1600"/>
    <w:rsid w:val="00DE1DD1"/>
    <w:rsid w:val="00DE3241"/>
    <w:rsid w:val="00DE6375"/>
    <w:rsid w:val="00DE65F9"/>
    <w:rsid w:val="00DE6D7D"/>
    <w:rsid w:val="00DF0496"/>
    <w:rsid w:val="00DF1E5D"/>
    <w:rsid w:val="00DF3446"/>
    <w:rsid w:val="00DF35EC"/>
    <w:rsid w:val="00DF3827"/>
    <w:rsid w:val="00DF393C"/>
    <w:rsid w:val="00DF3F8B"/>
    <w:rsid w:val="00DF503B"/>
    <w:rsid w:val="00DF5068"/>
    <w:rsid w:val="00DF78A6"/>
    <w:rsid w:val="00DF7E96"/>
    <w:rsid w:val="00E008E1"/>
    <w:rsid w:val="00E02152"/>
    <w:rsid w:val="00E02E54"/>
    <w:rsid w:val="00E03636"/>
    <w:rsid w:val="00E041A7"/>
    <w:rsid w:val="00E05220"/>
    <w:rsid w:val="00E0756B"/>
    <w:rsid w:val="00E10529"/>
    <w:rsid w:val="00E110EE"/>
    <w:rsid w:val="00E12082"/>
    <w:rsid w:val="00E1287A"/>
    <w:rsid w:val="00E13ADF"/>
    <w:rsid w:val="00E15654"/>
    <w:rsid w:val="00E15E1E"/>
    <w:rsid w:val="00E167D4"/>
    <w:rsid w:val="00E169B0"/>
    <w:rsid w:val="00E17E07"/>
    <w:rsid w:val="00E20793"/>
    <w:rsid w:val="00E20E44"/>
    <w:rsid w:val="00E210DE"/>
    <w:rsid w:val="00E215F0"/>
    <w:rsid w:val="00E220E2"/>
    <w:rsid w:val="00E23E3D"/>
    <w:rsid w:val="00E24C8E"/>
    <w:rsid w:val="00E25098"/>
    <w:rsid w:val="00E251C6"/>
    <w:rsid w:val="00E25454"/>
    <w:rsid w:val="00E26F7B"/>
    <w:rsid w:val="00E32C89"/>
    <w:rsid w:val="00E331E8"/>
    <w:rsid w:val="00E3345F"/>
    <w:rsid w:val="00E33844"/>
    <w:rsid w:val="00E33E98"/>
    <w:rsid w:val="00E34CF3"/>
    <w:rsid w:val="00E35147"/>
    <w:rsid w:val="00E35200"/>
    <w:rsid w:val="00E35B8D"/>
    <w:rsid w:val="00E37FC1"/>
    <w:rsid w:val="00E401D1"/>
    <w:rsid w:val="00E430CA"/>
    <w:rsid w:val="00E437A5"/>
    <w:rsid w:val="00E43BF2"/>
    <w:rsid w:val="00E44A20"/>
    <w:rsid w:val="00E46FC8"/>
    <w:rsid w:val="00E4792A"/>
    <w:rsid w:val="00E52284"/>
    <w:rsid w:val="00E55097"/>
    <w:rsid w:val="00E55BFB"/>
    <w:rsid w:val="00E55C46"/>
    <w:rsid w:val="00E5612C"/>
    <w:rsid w:val="00E61E1A"/>
    <w:rsid w:val="00E6355F"/>
    <w:rsid w:val="00E645E0"/>
    <w:rsid w:val="00E6488F"/>
    <w:rsid w:val="00E6593B"/>
    <w:rsid w:val="00E6605C"/>
    <w:rsid w:val="00E66D52"/>
    <w:rsid w:val="00E71CE1"/>
    <w:rsid w:val="00E73F8B"/>
    <w:rsid w:val="00E76351"/>
    <w:rsid w:val="00E76ED7"/>
    <w:rsid w:val="00E779A6"/>
    <w:rsid w:val="00E81272"/>
    <w:rsid w:val="00E83853"/>
    <w:rsid w:val="00E84B24"/>
    <w:rsid w:val="00E84D59"/>
    <w:rsid w:val="00E8540C"/>
    <w:rsid w:val="00E855BA"/>
    <w:rsid w:val="00E905D7"/>
    <w:rsid w:val="00E92943"/>
    <w:rsid w:val="00E9383E"/>
    <w:rsid w:val="00E9426F"/>
    <w:rsid w:val="00E9577E"/>
    <w:rsid w:val="00E95968"/>
    <w:rsid w:val="00E97037"/>
    <w:rsid w:val="00EA03A9"/>
    <w:rsid w:val="00EA0625"/>
    <w:rsid w:val="00EA07F7"/>
    <w:rsid w:val="00EA11F7"/>
    <w:rsid w:val="00EA16F4"/>
    <w:rsid w:val="00EA1D40"/>
    <w:rsid w:val="00EA2176"/>
    <w:rsid w:val="00EA5C72"/>
    <w:rsid w:val="00EA66CB"/>
    <w:rsid w:val="00EA6871"/>
    <w:rsid w:val="00EB0CC1"/>
    <w:rsid w:val="00EB169D"/>
    <w:rsid w:val="00EB2613"/>
    <w:rsid w:val="00EB3167"/>
    <w:rsid w:val="00EB6191"/>
    <w:rsid w:val="00EB6F6A"/>
    <w:rsid w:val="00EB71A0"/>
    <w:rsid w:val="00EC2ACA"/>
    <w:rsid w:val="00EC39CB"/>
    <w:rsid w:val="00EC4134"/>
    <w:rsid w:val="00EC4518"/>
    <w:rsid w:val="00EC5758"/>
    <w:rsid w:val="00EC6830"/>
    <w:rsid w:val="00EC6E95"/>
    <w:rsid w:val="00EC7286"/>
    <w:rsid w:val="00EC7FAE"/>
    <w:rsid w:val="00ED0B3C"/>
    <w:rsid w:val="00ED3331"/>
    <w:rsid w:val="00ED76D3"/>
    <w:rsid w:val="00ED7BEB"/>
    <w:rsid w:val="00EE1E60"/>
    <w:rsid w:val="00EE403F"/>
    <w:rsid w:val="00EE461E"/>
    <w:rsid w:val="00EE56B8"/>
    <w:rsid w:val="00EE6212"/>
    <w:rsid w:val="00EE6825"/>
    <w:rsid w:val="00EF0088"/>
    <w:rsid w:val="00EF029C"/>
    <w:rsid w:val="00EF0B54"/>
    <w:rsid w:val="00EF1A5F"/>
    <w:rsid w:val="00EF1AA1"/>
    <w:rsid w:val="00EF1B30"/>
    <w:rsid w:val="00EF38D9"/>
    <w:rsid w:val="00EF3D13"/>
    <w:rsid w:val="00EF4489"/>
    <w:rsid w:val="00EF4F39"/>
    <w:rsid w:val="00EF5922"/>
    <w:rsid w:val="00EF5E98"/>
    <w:rsid w:val="00EF6BB2"/>
    <w:rsid w:val="00EF7B5D"/>
    <w:rsid w:val="00EF7E4E"/>
    <w:rsid w:val="00F0179A"/>
    <w:rsid w:val="00F01C4C"/>
    <w:rsid w:val="00F02424"/>
    <w:rsid w:val="00F035CD"/>
    <w:rsid w:val="00F03BB0"/>
    <w:rsid w:val="00F0545F"/>
    <w:rsid w:val="00F05704"/>
    <w:rsid w:val="00F0638E"/>
    <w:rsid w:val="00F06A7D"/>
    <w:rsid w:val="00F06DF0"/>
    <w:rsid w:val="00F11BDB"/>
    <w:rsid w:val="00F12198"/>
    <w:rsid w:val="00F12E54"/>
    <w:rsid w:val="00F146EB"/>
    <w:rsid w:val="00F150EB"/>
    <w:rsid w:val="00F15318"/>
    <w:rsid w:val="00F1551C"/>
    <w:rsid w:val="00F15931"/>
    <w:rsid w:val="00F15CCC"/>
    <w:rsid w:val="00F16126"/>
    <w:rsid w:val="00F163A0"/>
    <w:rsid w:val="00F20983"/>
    <w:rsid w:val="00F20C90"/>
    <w:rsid w:val="00F2215B"/>
    <w:rsid w:val="00F22ABD"/>
    <w:rsid w:val="00F24318"/>
    <w:rsid w:val="00F246A0"/>
    <w:rsid w:val="00F25164"/>
    <w:rsid w:val="00F26382"/>
    <w:rsid w:val="00F2668B"/>
    <w:rsid w:val="00F34ABF"/>
    <w:rsid w:val="00F352AC"/>
    <w:rsid w:val="00F35548"/>
    <w:rsid w:val="00F37002"/>
    <w:rsid w:val="00F372B8"/>
    <w:rsid w:val="00F37459"/>
    <w:rsid w:val="00F41E95"/>
    <w:rsid w:val="00F420FA"/>
    <w:rsid w:val="00F4346B"/>
    <w:rsid w:val="00F4474E"/>
    <w:rsid w:val="00F44C09"/>
    <w:rsid w:val="00F44EF6"/>
    <w:rsid w:val="00F45CEB"/>
    <w:rsid w:val="00F50FFB"/>
    <w:rsid w:val="00F51EF5"/>
    <w:rsid w:val="00F52446"/>
    <w:rsid w:val="00F524D1"/>
    <w:rsid w:val="00F52F33"/>
    <w:rsid w:val="00F5461B"/>
    <w:rsid w:val="00F54B8A"/>
    <w:rsid w:val="00F5571F"/>
    <w:rsid w:val="00F5689F"/>
    <w:rsid w:val="00F6028E"/>
    <w:rsid w:val="00F64704"/>
    <w:rsid w:val="00F648A4"/>
    <w:rsid w:val="00F651A2"/>
    <w:rsid w:val="00F66247"/>
    <w:rsid w:val="00F67D01"/>
    <w:rsid w:val="00F70112"/>
    <w:rsid w:val="00F7092B"/>
    <w:rsid w:val="00F712DA"/>
    <w:rsid w:val="00F72E7D"/>
    <w:rsid w:val="00F74A47"/>
    <w:rsid w:val="00F76019"/>
    <w:rsid w:val="00F7696B"/>
    <w:rsid w:val="00F77897"/>
    <w:rsid w:val="00F80335"/>
    <w:rsid w:val="00F82D5F"/>
    <w:rsid w:val="00F83E8B"/>
    <w:rsid w:val="00F8459E"/>
    <w:rsid w:val="00F865C8"/>
    <w:rsid w:val="00F87594"/>
    <w:rsid w:val="00F905A1"/>
    <w:rsid w:val="00F90DF6"/>
    <w:rsid w:val="00F91FAC"/>
    <w:rsid w:val="00F92D89"/>
    <w:rsid w:val="00F930B7"/>
    <w:rsid w:val="00F935AD"/>
    <w:rsid w:val="00F9443D"/>
    <w:rsid w:val="00F94661"/>
    <w:rsid w:val="00F9729F"/>
    <w:rsid w:val="00FA0B26"/>
    <w:rsid w:val="00FA23D4"/>
    <w:rsid w:val="00FA2D1E"/>
    <w:rsid w:val="00FA61D9"/>
    <w:rsid w:val="00FA7810"/>
    <w:rsid w:val="00FA7B65"/>
    <w:rsid w:val="00FB0F12"/>
    <w:rsid w:val="00FB1305"/>
    <w:rsid w:val="00FB29F5"/>
    <w:rsid w:val="00FB2E52"/>
    <w:rsid w:val="00FB66CE"/>
    <w:rsid w:val="00FB7DF8"/>
    <w:rsid w:val="00FC0525"/>
    <w:rsid w:val="00FC4EEB"/>
    <w:rsid w:val="00FC5E14"/>
    <w:rsid w:val="00FC70D3"/>
    <w:rsid w:val="00FC79CC"/>
    <w:rsid w:val="00FD0DC4"/>
    <w:rsid w:val="00FD1A65"/>
    <w:rsid w:val="00FD29A4"/>
    <w:rsid w:val="00FD2F77"/>
    <w:rsid w:val="00FD3114"/>
    <w:rsid w:val="00FD4473"/>
    <w:rsid w:val="00FD4F93"/>
    <w:rsid w:val="00FD5F95"/>
    <w:rsid w:val="00FD63D4"/>
    <w:rsid w:val="00FD7CB9"/>
    <w:rsid w:val="00FE0FB8"/>
    <w:rsid w:val="00FE1947"/>
    <w:rsid w:val="00FE28E0"/>
    <w:rsid w:val="00FE35A1"/>
    <w:rsid w:val="00FE380D"/>
    <w:rsid w:val="00FE4414"/>
    <w:rsid w:val="00FE606E"/>
    <w:rsid w:val="00FE60D3"/>
    <w:rsid w:val="00FE61C7"/>
    <w:rsid w:val="00FE66B2"/>
    <w:rsid w:val="00FE75E7"/>
    <w:rsid w:val="00FE7601"/>
    <w:rsid w:val="00FE778A"/>
    <w:rsid w:val="00FF02FA"/>
    <w:rsid w:val="00FF11E7"/>
    <w:rsid w:val="00FF21CA"/>
    <w:rsid w:val="00FF2590"/>
    <w:rsid w:val="00FF2EF4"/>
    <w:rsid w:val="00FF2FF3"/>
    <w:rsid w:val="00FF3A67"/>
    <w:rsid w:val="00FF44EB"/>
    <w:rsid w:val="00FF5364"/>
    <w:rsid w:val="00FF5673"/>
    <w:rsid w:val="00FF6995"/>
    <w:rsid w:val="00FF7F0B"/>
    <w:rsid w:val="012E34F5"/>
    <w:rsid w:val="01444296"/>
    <w:rsid w:val="016E7F26"/>
    <w:rsid w:val="017C5EE9"/>
    <w:rsid w:val="018067FB"/>
    <w:rsid w:val="021A09FD"/>
    <w:rsid w:val="02454DB6"/>
    <w:rsid w:val="025F5732"/>
    <w:rsid w:val="028D6D86"/>
    <w:rsid w:val="02CD5948"/>
    <w:rsid w:val="02DD65D9"/>
    <w:rsid w:val="02FF5DA4"/>
    <w:rsid w:val="0319712F"/>
    <w:rsid w:val="031A5554"/>
    <w:rsid w:val="035B2EDF"/>
    <w:rsid w:val="037A6E8A"/>
    <w:rsid w:val="037B4C65"/>
    <w:rsid w:val="03B24079"/>
    <w:rsid w:val="04030CF4"/>
    <w:rsid w:val="043F50EE"/>
    <w:rsid w:val="0445751B"/>
    <w:rsid w:val="04637CE1"/>
    <w:rsid w:val="047F36C4"/>
    <w:rsid w:val="04BA6359"/>
    <w:rsid w:val="04CA45FA"/>
    <w:rsid w:val="04D96D79"/>
    <w:rsid w:val="04E62374"/>
    <w:rsid w:val="04F5337D"/>
    <w:rsid w:val="05061D2A"/>
    <w:rsid w:val="051039D5"/>
    <w:rsid w:val="05280AA4"/>
    <w:rsid w:val="058A0220"/>
    <w:rsid w:val="059B543D"/>
    <w:rsid w:val="069D77AA"/>
    <w:rsid w:val="06C07497"/>
    <w:rsid w:val="06CB0525"/>
    <w:rsid w:val="06D66EBD"/>
    <w:rsid w:val="06E6673B"/>
    <w:rsid w:val="07554D43"/>
    <w:rsid w:val="07590562"/>
    <w:rsid w:val="0761373B"/>
    <w:rsid w:val="076C3FDD"/>
    <w:rsid w:val="07A40F03"/>
    <w:rsid w:val="07F12200"/>
    <w:rsid w:val="07F76841"/>
    <w:rsid w:val="081B34A2"/>
    <w:rsid w:val="08C23B9D"/>
    <w:rsid w:val="08C907E6"/>
    <w:rsid w:val="091837BC"/>
    <w:rsid w:val="0931063C"/>
    <w:rsid w:val="09A32FB9"/>
    <w:rsid w:val="09A42A26"/>
    <w:rsid w:val="0A830A74"/>
    <w:rsid w:val="0A840D0D"/>
    <w:rsid w:val="0A9847F8"/>
    <w:rsid w:val="0AA0495C"/>
    <w:rsid w:val="0AA417AC"/>
    <w:rsid w:val="0AB72F96"/>
    <w:rsid w:val="0ACC7DF3"/>
    <w:rsid w:val="0B197AB4"/>
    <w:rsid w:val="0B987AF4"/>
    <w:rsid w:val="0BDF78E1"/>
    <w:rsid w:val="0C07055C"/>
    <w:rsid w:val="0C11162A"/>
    <w:rsid w:val="0C2B1A59"/>
    <w:rsid w:val="0C2B782B"/>
    <w:rsid w:val="0C581DA5"/>
    <w:rsid w:val="0C6D3031"/>
    <w:rsid w:val="0C7A3C79"/>
    <w:rsid w:val="0CF45AD1"/>
    <w:rsid w:val="0D682228"/>
    <w:rsid w:val="0DE36AAA"/>
    <w:rsid w:val="0DE912C7"/>
    <w:rsid w:val="0E2D5D42"/>
    <w:rsid w:val="0E606C71"/>
    <w:rsid w:val="0E7770B6"/>
    <w:rsid w:val="0EB5274F"/>
    <w:rsid w:val="0EBF1CA5"/>
    <w:rsid w:val="0F555725"/>
    <w:rsid w:val="0FA1518B"/>
    <w:rsid w:val="0FF241ED"/>
    <w:rsid w:val="102F681F"/>
    <w:rsid w:val="104631CE"/>
    <w:rsid w:val="10A11C96"/>
    <w:rsid w:val="10D17073"/>
    <w:rsid w:val="10FF6758"/>
    <w:rsid w:val="110E5BD1"/>
    <w:rsid w:val="112A119C"/>
    <w:rsid w:val="11595969"/>
    <w:rsid w:val="125D7E85"/>
    <w:rsid w:val="126614EC"/>
    <w:rsid w:val="12A67A08"/>
    <w:rsid w:val="132A7F13"/>
    <w:rsid w:val="137506D6"/>
    <w:rsid w:val="13CD267E"/>
    <w:rsid w:val="14032F9A"/>
    <w:rsid w:val="142C4901"/>
    <w:rsid w:val="144E7A07"/>
    <w:rsid w:val="148F4A16"/>
    <w:rsid w:val="14E153AA"/>
    <w:rsid w:val="156F75FD"/>
    <w:rsid w:val="15A02F9E"/>
    <w:rsid w:val="15D56295"/>
    <w:rsid w:val="15FF1F8C"/>
    <w:rsid w:val="16201F02"/>
    <w:rsid w:val="165C5D67"/>
    <w:rsid w:val="167B222E"/>
    <w:rsid w:val="16AE750E"/>
    <w:rsid w:val="16F9495A"/>
    <w:rsid w:val="173354CB"/>
    <w:rsid w:val="182C1032"/>
    <w:rsid w:val="18536989"/>
    <w:rsid w:val="18567E5D"/>
    <w:rsid w:val="18652CE4"/>
    <w:rsid w:val="18913FDC"/>
    <w:rsid w:val="18E614BB"/>
    <w:rsid w:val="19136102"/>
    <w:rsid w:val="192F3123"/>
    <w:rsid w:val="194128BC"/>
    <w:rsid w:val="194955E5"/>
    <w:rsid w:val="19603B21"/>
    <w:rsid w:val="196C2483"/>
    <w:rsid w:val="197C5DAD"/>
    <w:rsid w:val="198B1735"/>
    <w:rsid w:val="1993609D"/>
    <w:rsid w:val="199826D4"/>
    <w:rsid w:val="19CB1D64"/>
    <w:rsid w:val="19FB6197"/>
    <w:rsid w:val="1A084B70"/>
    <w:rsid w:val="1A2B322C"/>
    <w:rsid w:val="1A372668"/>
    <w:rsid w:val="1A37467E"/>
    <w:rsid w:val="1A56667A"/>
    <w:rsid w:val="1ADB7AD1"/>
    <w:rsid w:val="1AF36479"/>
    <w:rsid w:val="1AF75BE5"/>
    <w:rsid w:val="1B6F6171"/>
    <w:rsid w:val="1B7A2853"/>
    <w:rsid w:val="1BB17408"/>
    <w:rsid w:val="1C2A31EF"/>
    <w:rsid w:val="1C6C30B4"/>
    <w:rsid w:val="1C6E03A8"/>
    <w:rsid w:val="1C782669"/>
    <w:rsid w:val="1C8C5B90"/>
    <w:rsid w:val="1CF83A3F"/>
    <w:rsid w:val="1D0D2C58"/>
    <w:rsid w:val="1D2F75FB"/>
    <w:rsid w:val="1D3E1CC2"/>
    <w:rsid w:val="1D4E7250"/>
    <w:rsid w:val="1D630A60"/>
    <w:rsid w:val="1DD24BCE"/>
    <w:rsid w:val="1DE43765"/>
    <w:rsid w:val="1DEB5544"/>
    <w:rsid w:val="1DEC37E2"/>
    <w:rsid w:val="1DFC519B"/>
    <w:rsid w:val="1E894AE9"/>
    <w:rsid w:val="1EAD7B0D"/>
    <w:rsid w:val="1EBC5AC4"/>
    <w:rsid w:val="1ED305A1"/>
    <w:rsid w:val="1EE424DD"/>
    <w:rsid w:val="1EF108E0"/>
    <w:rsid w:val="1F784B5D"/>
    <w:rsid w:val="1F9279CD"/>
    <w:rsid w:val="1FA63478"/>
    <w:rsid w:val="1FD26526"/>
    <w:rsid w:val="1FEE7A27"/>
    <w:rsid w:val="20087C8F"/>
    <w:rsid w:val="20E0672A"/>
    <w:rsid w:val="218A303E"/>
    <w:rsid w:val="21CE4808"/>
    <w:rsid w:val="21E53E62"/>
    <w:rsid w:val="22292B44"/>
    <w:rsid w:val="227C5D75"/>
    <w:rsid w:val="22AB7CC8"/>
    <w:rsid w:val="22B63F24"/>
    <w:rsid w:val="22C2623E"/>
    <w:rsid w:val="22EE5862"/>
    <w:rsid w:val="23072FE5"/>
    <w:rsid w:val="23657854"/>
    <w:rsid w:val="23A11F93"/>
    <w:rsid w:val="23D95F46"/>
    <w:rsid w:val="24267A33"/>
    <w:rsid w:val="2479115B"/>
    <w:rsid w:val="247D1150"/>
    <w:rsid w:val="248A5117"/>
    <w:rsid w:val="248D4C07"/>
    <w:rsid w:val="24AD002A"/>
    <w:rsid w:val="24F46A0D"/>
    <w:rsid w:val="25051BED"/>
    <w:rsid w:val="25412D6A"/>
    <w:rsid w:val="25415B64"/>
    <w:rsid w:val="25653A93"/>
    <w:rsid w:val="25B83EB4"/>
    <w:rsid w:val="25B9278F"/>
    <w:rsid w:val="25C3096C"/>
    <w:rsid w:val="25C54171"/>
    <w:rsid w:val="25D70E67"/>
    <w:rsid w:val="261B388B"/>
    <w:rsid w:val="26230386"/>
    <w:rsid w:val="2681079B"/>
    <w:rsid w:val="268C054C"/>
    <w:rsid w:val="269F3CD9"/>
    <w:rsid w:val="2707325F"/>
    <w:rsid w:val="27090A22"/>
    <w:rsid w:val="270D1CC3"/>
    <w:rsid w:val="271D4C54"/>
    <w:rsid w:val="27201E06"/>
    <w:rsid w:val="275044B9"/>
    <w:rsid w:val="27C14AEA"/>
    <w:rsid w:val="28051CA9"/>
    <w:rsid w:val="28116EC3"/>
    <w:rsid w:val="288048CB"/>
    <w:rsid w:val="28AE4919"/>
    <w:rsid w:val="28B06661"/>
    <w:rsid w:val="28D907F3"/>
    <w:rsid w:val="28EF7C3E"/>
    <w:rsid w:val="2946711F"/>
    <w:rsid w:val="29B93FAE"/>
    <w:rsid w:val="29C4095E"/>
    <w:rsid w:val="29EC6282"/>
    <w:rsid w:val="29F01EC0"/>
    <w:rsid w:val="2A0E42B0"/>
    <w:rsid w:val="2A731B6B"/>
    <w:rsid w:val="2AA64D3B"/>
    <w:rsid w:val="2ABD383A"/>
    <w:rsid w:val="2AC77529"/>
    <w:rsid w:val="2AD32E55"/>
    <w:rsid w:val="2AFF47D4"/>
    <w:rsid w:val="2B252750"/>
    <w:rsid w:val="2B5244B4"/>
    <w:rsid w:val="2BF3422E"/>
    <w:rsid w:val="2C477D91"/>
    <w:rsid w:val="2C7D75A1"/>
    <w:rsid w:val="2CF91FA2"/>
    <w:rsid w:val="2D1E6D44"/>
    <w:rsid w:val="2D44549D"/>
    <w:rsid w:val="2D982D2D"/>
    <w:rsid w:val="2DDD3C56"/>
    <w:rsid w:val="2E3755CA"/>
    <w:rsid w:val="2E4F0C77"/>
    <w:rsid w:val="2E976DAE"/>
    <w:rsid w:val="2EA72D69"/>
    <w:rsid w:val="2F1F0B51"/>
    <w:rsid w:val="2F323840"/>
    <w:rsid w:val="2F4800A8"/>
    <w:rsid w:val="2F4B5DEA"/>
    <w:rsid w:val="2F4B7AA3"/>
    <w:rsid w:val="2F923A19"/>
    <w:rsid w:val="2F9C7CC1"/>
    <w:rsid w:val="2FBC45D6"/>
    <w:rsid w:val="2FEA5603"/>
    <w:rsid w:val="302317E7"/>
    <w:rsid w:val="3049576E"/>
    <w:rsid w:val="306E26CE"/>
    <w:rsid w:val="30803768"/>
    <w:rsid w:val="30B8609D"/>
    <w:rsid w:val="30D553F7"/>
    <w:rsid w:val="31091AB9"/>
    <w:rsid w:val="312B715D"/>
    <w:rsid w:val="31A67318"/>
    <w:rsid w:val="31B7500D"/>
    <w:rsid w:val="31FD1CEB"/>
    <w:rsid w:val="322A67FD"/>
    <w:rsid w:val="323F68F8"/>
    <w:rsid w:val="325C76AE"/>
    <w:rsid w:val="32871F8C"/>
    <w:rsid w:val="329A0AD5"/>
    <w:rsid w:val="329A1D73"/>
    <w:rsid w:val="32A3266F"/>
    <w:rsid w:val="32D30E68"/>
    <w:rsid w:val="334E7C57"/>
    <w:rsid w:val="338418CB"/>
    <w:rsid w:val="338D3BB2"/>
    <w:rsid w:val="339C0FFC"/>
    <w:rsid w:val="33B9413E"/>
    <w:rsid w:val="33F0043C"/>
    <w:rsid w:val="3423438A"/>
    <w:rsid w:val="3475655F"/>
    <w:rsid w:val="34925C97"/>
    <w:rsid w:val="3498562E"/>
    <w:rsid w:val="349B511E"/>
    <w:rsid w:val="34A35776"/>
    <w:rsid w:val="34A64F30"/>
    <w:rsid w:val="34B66963"/>
    <w:rsid w:val="34C30661"/>
    <w:rsid w:val="353559AC"/>
    <w:rsid w:val="356C5562"/>
    <w:rsid w:val="35BB5A78"/>
    <w:rsid w:val="35CC6D69"/>
    <w:rsid w:val="35D97CAC"/>
    <w:rsid w:val="36564D4B"/>
    <w:rsid w:val="365E0010"/>
    <w:rsid w:val="36784E41"/>
    <w:rsid w:val="367B2037"/>
    <w:rsid w:val="368474DF"/>
    <w:rsid w:val="36AC53C0"/>
    <w:rsid w:val="36B2073A"/>
    <w:rsid w:val="36CC3158"/>
    <w:rsid w:val="36D21FE2"/>
    <w:rsid w:val="37034C96"/>
    <w:rsid w:val="3740787E"/>
    <w:rsid w:val="379A16BD"/>
    <w:rsid w:val="37EC2DD1"/>
    <w:rsid w:val="37ED3EE3"/>
    <w:rsid w:val="380800BB"/>
    <w:rsid w:val="38156F3D"/>
    <w:rsid w:val="385F2B67"/>
    <w:rsid w:val="387A76C0"/>
    <w:rsid w:val="389710F3"/>
    <w:rsid w:val="38AF5366"/>
    <w:rsid w:val="391B4A7F"/>
    <w:rsid w:val="39472B23"/>
    <w:rsid w:val="39754D5D"/>
    <w:rsid w:val="39D405E2"/>
    <w:rsid w:val="39E54D22"/>
    <w:rsid w:val="39EE77E6"/>
    <w:rsid w:val="3A1A26EF"/>
    <w:rsid w:val="3A8D72B7"/>
    <w:rsid w:val="3AC2331A"/>
    <w:rsid w:val="3B2642C0"/>
    <w:rsid w:val="3B3D191E"/>
    <w:rsid w:val="3B6C447D"/>
    <w:rsid w:val="3BAD4E28"/>
    <w:rsid w:val="3C193F58"/>
    <w:rsid w:val="3CA527ED"/>
    <w:rsid w:val="3CAC1EEB"/>
    <w:rsid w:val="3CC43E13"/>
    <w:rsid w:val="3CC8668E"/>
    <w:rsid w:val="3D175D76"/>
    <w:rsid w:val="3D3071B6"/>
    <w:rsid w:val="3D3A1978"/>
    <w:rsid w:val="3D6C74FD"/>
    <w:rsid w:val="3D6D0EC7"/>
    <w:rsid w:val="3DAF5796"/>
    <w:rsid w:val="3E002286"/>
    <w:rsid w:val="3E371A14"/>
    <w:rsid w:val="3E6267AA"/>
    <w:rsid w:val="3E78202C"/>
    <w:rsid w:val="3E8E6854"/>
    <w:rsid w:val="3EA03736"/>
    <w:rsid w:val="3EDF5C66"/>
    <w:rsid w:val="3F1B5524"/>
    <w:rsid w:val="3F6F78D3"/>
    <w:rsid w:val="3F7603DF"/>
    <w:rsid w:val="3F7D51B7"/>
    <w:rsid w:val="3F94325F"/>
    <w:rsid w:val="3F952858"/>
    <w:rsid w:val="3F9B2DB4"/>
    <w:rsid w:val="3FDC777E"/>
    <w:rsid w:val="3FEF55FB"/>
    <w:rsid w:val="3FF57D7F"/>
    <w:rsid w:val="4011165D"/>
    <w:rsid w:val="40163F10"/>
    <w:rsid w:val="40215B26"/>
    <w:rsid w:val="40657F64"/>
    <w:rsid w:val="40BA3CB5"/>
    <w:rsid w:val="40DA6FCE"/>
    <w:rsid w:val="40DE0554"/>
    <w:rsid w:val="40FA05BD"/>
    <w:rsid w:val="41387398"/>
    <w:rsid w:val="417B255F"/>
    <w:rsid w:val="41E1194D"/>
    <w:rsid w:val="421972FB"/>
    <w:rsid w:val="42200B13"/>
    <w:rsid w:val="42613503"/>
    <w:rsid w:val="428A62A4"/>
    <w:rsid w:val="428F7A0C"/>
    <w:rsid w:val="42C91BD9"/>
    <w:rsid w:val="42DE0D58"/>
    <w:rsid w:val="42E90FF2"/>
    <w:rsid w:val="43004E7B"/>
    <w:rsid w:val="430F1DD7"/>
    <w:rsid w:val="4315253F"/>
    <w:rsid w:val="43675B98"/>
    <w:rsid w:val="43983535"/>
    <w:rsid w:val="43DE482C"/>
    <w:rsid w:val="4459200A"/>
    <w:rsid w:val="446A7659"/>
    <w:rsid w:val="44D8532E"/>
    <w:rsid w:val="44FC718A"/>
    <w:rsid w:val="45036A7B"/>
    <w:rsid w:val="4550785F"/>
    <w:rsid w:val="45571CE9"/>
    <w:rsid w:val="45796F45"/>
    <w:rsid w:val="4586605D"/>
    <w:rsid w:val="462209F7"/>
    <w:rsid w:val="4622734F"/>
    <w:rsid w:val="464060FB"/>
    <w:rsid w:val="46417674"/>
    <w:rsid w:val="464738A3"/>
    <w:rsid w:val="468B7A25"/>
    <w:rsid w:val="469B0CAD"/>
    <w:rsid w:val="47241D5F"/>
    <w:rsid w:val="473A18A5"/>
    <w:rsid w:val="4759345D"/>
    <w:rsid w:val="476E4161"/>
    <w:rsid w:val="47766373"/>
    <w:rsid w:val="47A20030"/>
    <w:rsid w:val="47FE187A"/>
    <w:rsid w:val="480913D9"/>
    <w:rsid w:val="4818501A"/>
    <w:rsid w:val="486F624E"/>
    <w:rsid w:val="48E062DF"/>
    <w:rsid w:val="49836455"/>
    <w:rsid w:val="49947DA0"/>
    <w:rsid w:val="49BC1F05"/>
    <w:rsid w:val="49FF1B34"/>
    <w:rsid w:val="4A0B1FA6"/>
    <w:rsid w:val="4A335664"/>
    <w:rsid w:val="4A540695"/>
    <w:rsid w:val="4A862CA8"/>
    <w:rsid w:val="4AB212CC"/>
    <w:rsid w:val="4AB93201"/>
    <w:rsid w:val="4ACA1B62"/>
    <w:rsid w:val="4AEC69C1"/>
    <w:rsid w:val="4B4B2C6A"/>
    <w:rsid w:val="4B6E4EE3"/>
    <w:rsid w:val="4B8576A7"/>
    <w:rsid w:val="4BC317C3"/>
    <w:rsid w:val="4C592E95"/>
    <w:rsid w:val="4CE27CEC"/>
    <w:rsid w:val="4CE90CC5"/>
    <w:rsid w:val="4D312261"/>
    <w:rsid w:val="4D4E17E1"/>
    <w:rsid w:val="4D6F672F"/>
    <w:rsid w:val="4D80257F"/>
    <w:rsid w:val="4DC67CB4"/>
    <w:rsid w:val="4DDE77D0"/>
    <w:rsid w:val="4E0D5886"/>
    <w:rsid w:val="4E643CA3"/>
    <w:rsid w:val="4E7A7DEB"/>
    <w:rsid w:val="4EC131A2"/>
    <w:rsid w:val="4EDB288F"/>
    <w:rsid w:val="4F10078B"/>
    <w:rsid w:val="4F1A7D72"/>
    <w:rsid w:val="4F4C6922"/>
    <w:rsid w:val="4F58686A"/>
    <w:rsid w:val="4F592746"/>
    <w:rsid w:val="4FA827DD"/>
    <w:rsid w:val="4FBD744B"/>
    <w:rsid w:val="4FC564ED"/>
    <w:rsid w:val="500B71DD"/>
    <w:rsid w:val="50201BB3"/>
    <w:rsid w:val="504E67F3"/>
    <w:rsid w:val="505869A7"/>
    <w:rsid w:val="50701914"/>
    <w:rsid w:val="50B0216E"/>
    <w:rsid w:val="513A18F3"/>
    <w:rsid w:val="51651AFA"/>
    <w:rsid w:val="51B54B7D"/>
    <w:rsid w:val="51C71A20"/>
    <w:rsid w:val="51E860E9"/>
    <w:rsid w:val="52235B69"/>
    <w:rsid w:val="524E7EE6"/>
    <w:rsid w:val="52617E92"/>
    <w:rsid w:val="52995956"/>
    <w:rsid w:val="52B753C1"/>
    <w:rsid w:val="52C11A6B"/>
    <w:rsid w:val="53990623"/>
    <w:rsid w:val="539A15FA"/>
    <w:rsid w:val="53B45F49"/>
    <w:rsid w:val="53B611D5"/>
    <w:rsid w:val="53E915AA"/>
    <w:rsid w:val="54227C35"/>
    <w:rsid w:val="54AD58FA"/>
    <w:rsid w:val="54C04ECA"/>
    <w:rsid w:val="54DE6C35"/>
    <w:rsid w:val="54F94983"/>
    <w:rsid w:val="5519411C"/>
    <w:rsid w:val="55222FC6"/>
    <w:rsid w:val="557F6076"/>
    <w:rsid w:val="561647A5"/>
    <w:rsid w:val="56314709"/>
    <w:rsid w:val="565C3972"/>
    <w:rsid w:val="566F1E0F"/>
    <w:rsid w:val="56AA2565"/>
    <w:rsid w:val="56C535E6"/>
    <w:rsid w:val="56E51D8A"/>
    <w:rsid w:val="57685FF3"/>
    <w:rsid w:val="577068FA"/>
    <w:rsid w:val="578816AE"/>
    <w:rsid w:val="57E456EE"/>
    <w:rsid w:val="57EB271B"/>
    <w:rsid w:val="581E27FC"/>
    <w:rsid w:val="58762ABC"/>
    <w:rsid w:val="589048CB"/>
    <w:rsid w:val="589917F1"/>
    <w:rsid w:val="589B2D67"/>
    <w:rsid w:val="58D077E3"/>
    <w:rsid w:val="58D746F8"/>
    <w:rsid w:val="593F36D0"/>
    <w:rsid w:val="59C93EA2"/>
    <w:rsid w:val="59F57A0B"/>
    <w:rsid w:val="5A114DCF"/>
    <w:rsid w:val="5A89055C"/>
    <w:rsid w:val="5AD07020"/>
    <w:rsid w:val="5AE66844"/>
    <w:rsid w:val="5B264E92"/>
    <w:rsid w:val="5B2D41AF"/>
    <w:rsid w:val="5B80444C"/>
    <w:rsid w:val="5B8F5E44"/>
    <w:rsid w:val="5BA750D2"/>
    <w:rsid w:val="5BBB5662"/>
    <w:rsid w:val="5BE80670"/>
    <w:rsid w:val="5C0F2BFF"/>
    <w:rsid w:val="5C186946"/>
    <w:rsid w:val="5C8F0D4E"/>
    <w:rsid w:val="5C996F59"/>
    <w:rsid w:val="5D04687A"/>
    <w:rsid w:val="5D3E04F6"/>
    <w:rsid w:val="5D9438C0"/>
    <w:rsid w:val="5E987E55"/>
    <w:rsid w:val="5EF01A3F"/>
    <w:rsid w:val="5EF62DCD"/>
    <w:rsid w:val="5F045B95"/>
    <w:rsid w:val="5F2E4AEA"/>
    <w:rsid w:val="5F463D55"/>
    <w:rsid w:val="5F541065"/>
    <w:rsid w:val="5F6E6E08"/>
    <w:rsid w:val="5FF160F1"/>
    <w:rsid w:val="602E62B3"/>
    <w:rsid w:val="603D5158"/>
    <w:rsid w:val="60434C26"/>
    <w:rsid w:val="60562E9E"/>
    <w:rsid w:val="6090606E"/>
    <w:rsid w:val="60CB7147"/>
    <w:rsid w:val="60D50C5B"/>
    <w:rsid w:val="6171219C"/>
    <w:rsid w:val="618F0958"/>
    <w:rsid w:val="6208464D"/>
    <w:rsid w:val="622C33D5"/>
    <w:rsid w:val="624125B1"/>
    <w:rsid w:val="62483A95"/>
    <w:rsid w:val="625B18C5"/>
    <w:rsid w:val="62B95D9B"/>
    <w:rsid w:val="62D02C8C"/>
    <w:rsid w:val="632E5656"/>
    <w:rsid w:val="633F5D78"/>
    <w:rsid w:val="63715118"/>
    <w:rsid w:val="63782233"/>
    <w:rsid w:val="63871A2C"/>
    <w:rsid w:val="639B7EA8"/>
    <w:rsid w:val="63AB062A"/>
    <w:rsid w:val="6404340A"/>
    <w:rsid w:val="640B4DFB"/>
    <w:rsid w:val="641C7510"/>
    <w:rsid w:val="642145C5"/>
    <w:rsid w:val="6426760F"/>
    <w:rsid w:val="64777340"/>
    <w:rsid w:val="64DF6B47"/>
    <w:rsid w:val="64E76BBA"/>
    <w:rsid w:val="64F05F48"/>
    <w:rsid w:val="6544413E"/>
    <w:rsid w:val="65DE44B3"/>
    <w:rsid w:val="66644AC0"/>
    <w:rsid w:val="667B26CB"/>
    <w:rsid w:val="66956DA7"/>
    <w:rsid w:val="66B32B9B"/>
    <w:rsid w:val="66CC0491"/>
    <w:rsid w:val="66D67D0D"/>
    <w:rsid w:val="66F2231C"/>
    <w:rsid w:val="6703077D"/>
    <w:rsid w:val="67BF3685"/>
    <w:rsid w:val="67E94011"/>
    <w:rsid w:val="67F05842"/>
    <w:rsid w:val="68294213"/>
    <w:rsid w:val="6873723D"/>
    <w:rsid w:val="69831701"/>
    <w:rsid w:val="69A5373B"/>
    <w:rsid w:val="69D72720"/>
    <w:rsid w:val="69DE1A2F"/>
    <w:rsid w:val="69E35BC6"/>
    <w:rsid w:val="69FA7C16"/>
    <w:rsid w:val="6A2B4273"/>
    <w:rsid w:val="6A470981"/>
    <w:rsid w:val="6A4F7118"/>
    <w:rsid w:val="6A7862F9"/>
    <w:rsid w:val="6AED11D0"/>
    <w:rsid w:val="6B063455"/>
    <w:rsid w:val="6B0D4878"/>
    <w:rsid w:val="6B2574C4"/>
    <w:rsid w:val="6B2F7D93"/>
    <w:rsid w:val="6B3333BF"/>
    <w:rsid w:val="6B5D1E7A"/>
    <w:rsid w:val="6B9E0F7E"/>
    <w:rsid w:val="6BAD4694"/>
    <w:rsid w:val="6BB45ADF"/>
    <w:rsid w:val="6BB46E00"/>
    <w:rsid w:val="6BD23825"/>
    <w:rsid w:val="6BE64D01"/>
    <w:rsid w:val="6C1E7A81"/>
    <w:rsid w:val="6C4A2FF2"/>
    <w:rsid w:val="6C746DE0"/>
    <w:rsid w:val="6C85714A"/>
    <w:rsid w:val="6CA0308B"/>
    <w:rsid w:val="6CF559EE"/>
    <w:rsid w:val="6D1C7EA3"/>
    <w:rsid w:val="6D2154B9"/>
    <w:rsid w:val="6D24486A"/>
    <w:rsid w:val="6DAD744F"/>
    <w:rsid w:val="6DEF21E8"/>
    <w:rsid w:val="6E0C43BB"/>
    <w:rsid w:val="6E382836"/>
    <w:rsid w:val="6F0207EA"/>
    <w:rsid w:val="6F244FEA"/>
    <w:rsid w:val="6F907512"/>
    <w:rsid w:val="6FEB0576"/>
    <w:rsid w:val="7004379A"/>
    <w:rsid w:val="702225AC"/>
    <w:rsid w:val="70362736"/>
    <w:rsid w:val="704B47C3"/>
    <w:rsid w:val="708E0782"/>
    <w:rsid w:val="70EB72D7"/>
    <w:rsid w:val="710D46F8"/>
    <w:rsid w:val="71AE1CC6"/>
    <w:rsid w:val="71E40C02"/>
    <w:rsid w:val="71FB02AC"/>
    <w:rsid w:val="72330169"/>
    <w:rsid w:val="724766D2"/>
    <w:rsid w:val="725C38FE"/>
    <w:rsid w:val="72A36745"/>
    <w:rsid w:val="72D360B9"/>
    <w:rsid w:val="72E0205C"/>
    <w:rsid w:val="7363746B"/>
    <w:rsid w:val="73C34037"/>
    <w:rsid w:val="743209B4"/>
    <w:rsid w:val="74463A57"/>
    <w:rsid w:val="747C342E"/>
    <w:rsid w:val="747D44D4"/>
    <w:rsid w:val="74824702"/>
    <w:rsid w:val="748527E5"/>
    <w:rsid w:val="74B66869"/>
    <w:rsid w:val="74D23B88"/>
    <w:rsid w:val="7513422E"/>
    <w:rsid w:val="75227342"/>
    <w:rsid w:val="75947980"/>
    <w:rsid w:val="763149BF"/>
    <w:rsid w:val="76674D66"/>
    <w:rsid w:val="76734093"/>
    <w:rsid w:val="76853969"/>
    <w:rsid w:val="76856960"/>
    <w:rsid w:val="76924898"/>
    <w:rsid w:val="76B928AB"/>
    <w:rsid w:val="76EB7B8B"/>
    <w:rsid w:val="76F45E0A"/>
    <w:rsid w:val="7706692E"/>
    <w:rsid w:val="77272285"/>
    <w:rsid w:val="775A3DEE"/>
    <w:rsid w:val="77622BDE"/>
    <w:rsid w:val="776A4A59"/>
    <w:rsid w:val="77F27D15"/>
    <w:rsid w:val="78185767"/>
    <w:rsid w:val="78304FC8"/>
    <w:rsid w:val="786D1EFA"/>
    <w:rsid w:val="786F38B1"/>
    <w:rsid w:val="78C37D6C"/>
    <w:rsid w:val="790C416A"/>
    <w:rsid w:val="791365FE"/>
    <w:rsid w:val="791638DD"/>
    <w:rsid w:val="792266BC"/>
    <w:rsid w:val="795526E5"/>
    <w:rsid w:val="79BF0050"/>
    <w:rsid w:val="79D301DD"/>
    <w:rsid w:val="79DC10E6"/>
    <w:rsid w:val="79DE67D3"/>
    <w:rsid w:val="7A2D1FFE"/>
    <w:rsid w:val="7A66550C"/>
    <w:rsid w:val="7A666C01"/>
    <w:rsid w:val="7A7759DE"/>
    <w:rsid w:val="7A8F6158"/>
    <w:rsid w:val="7AA5644B"/>
    <w:rsid w:val="7AAD5D2D"/>
    <w:rsid w:val="7B0914D6"/>
    <w:rsid w:val="7B3F408A"/>
    <w:rsid w:val="7B516D45"/>
    <w:rsid w:val="7BB14292"/>
    <w:rsid w:val="7BBD2838"/>
    <w:rsid w:val="7C1E1BC0"/>
    <w:rsid w:val="7C240024"/>
    <w:rsid w:val="7C290848"/>
    <w:rsid w:val="7C9035DA"/>
    <w:rsid w:val="7CB37868"/>
    <w:rsid w:val="7CB6479D"/>
    <w:rsid w:val="7CBA2FA1"/>
    <w:rsid w:val="7CFA43E9"/>
    <w:rsid w:val="7D031D4D"/>
    <w:rsid w:val="7D076E4C"/>
    <w:rsid w:val="7DCB34C0"/>
    <w:rsid w:val="7DEB21FF"/>
    <w:rsid w:val="7DF863A2"/>
    <w:rsid w:val="7EA01A8C"/>
    <w:rsid w:val="7EAC06A3"/>
    <w:rsid w:val="7EB112A5"/>
    <w:rsid w:val="7ED7614E"/>
    <w:rsid w:val="7EDF5EDF"/>
    <w:rsid w:val="7F840255"/>
    <w:rsid w:val="7FEB5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name="endnote text"/>
    <w:lsdException w:qFormat="1" w:unhideWhenUsed="0" w:uiPriority="0" w:name="table of authorities"/>
    <w:lsdException w:qFormat="1" w:unhideWhenUsed="0" w:uiPriority="0" w:name="macro"/>
    <w:lsdException w:qFormat="1" w:unhideWhenUsed="0"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363"/>
    <w:qFormat/>
    <w:uiPriority w:val="0"/>
    <w:pPr>
      <w:ind w:firstLine="0" w:firstLineChars="0"/>
      <w:jc w:val="left"/>
      <w:outlineLvl w:val="0"/>
    </w:pPr>
    <w:rPr>
      <w:b/>
      <w:sz w:val="32"/>
      <w:szCs w:val="28"/>
    </w:rPr>
  </w:style>
  <w:style w:type="paragraph" w:styleId="4">
    <w:name w:val="heading 2"/>
    <w:basedOn w:val="1"/>
    <w:next w:val="5"/>
    <w:qFormat/>
    <w:uiPriority w:val="0"/>
    <w:pPr>
      <w:ind w:firstLine="0" w:firstLineChars="0"/>
      <w:outlineLvl w:val="1"/>
    </w:pPr>
    <w:rPr>
      <w:b/>
      <w:szCs w:val="28"/>
    </w:rPr>
  </w:style>
  <w:style w:type="paragraph" w:styleId="6">
    <w:name w:val="heading 3"/>
    <w:basedOn w:val="1"/>
    <w:next w:val="1"/>
    <w:qFormat/>
    <w:uiPriority w:val="0"/>
    <w:pPr>
      <w:ind w:firstLine="0" w:firstLineChars="0"/>
      <w:outlineLvl w:val="2"/>
    </w:pPr>
  </w:style>
  <w:style w:type="paragraph" w:styleId="7">
    <w:name w:val="heading 4"/>
    <w:basedOn w:val="1"/>
    <w:next w:val="1"/>
    <w:qFormat/>
    <w:uiPriority w:val="0"/>
    <w:pPr>
      <w:ind w:firstLine="560"/>
      <w:outlineLvl w:val="3"/>
    </w:pPr>
  </w:style>
  <w:style w:type="paragraph" w:styleId="8">
    <w:name w:val="heading 5"/>
    <w:basedOn w:val="1"/>
    <w:next w:val="1"/>
    <w:qFormat/>
    <w:uiPriority w:val="0"/>
    <w:pPr>
      <w:keepNext/>
      <w:keepLines/>
      <w:spacing w:before="280" w:after="290" w:line="376" w:lineRule="auto"/>
      <w:outlineLvl w:val="4"/>
    </w:pPr>
    <w:rPr>
      <w:b/>
      <w:bCs/>
      <w:sz w:val="28"/>
      <w:szCs w:val="28"/>
    </w:rPr>
  </w:style>
  <w:style w:type="paragraph" w:styleId="9">
    <w:name w:val="heading 6"/>
    <w:basedOn w:val="1"/>
    <w:next w:val="5"/>
    <w:qFormat/>
    <w:uiPriority w:val="0"/>
    <w:pPr>
      <w:keepNext/>
      <w:keepLines/>
      <w:spacing w:before="240" w:after="64" w:line="320" w:lineRule="atLeast"/>
      <w:ind w:firstLine="0" w:firstLineChars="0"/>
      <w:outlineLvl w:val="5"/>
    </w:pPr>
    <w:rPr>
      <w:rFonts w:ascii="Arial" w:hAnsi="Arial" w:eastAsia="黑体"/>
      <w:b/>
      <w:sz w:val="21"/>
    </w:rPr>
  </w:style>
  <w:style w:type="paragraph" w:styleId="10">
    <w:name w:val="heading 7"/>
    <w:basedOn w:val="1"/>
    <w:next w:val="5"/>
    <w:qFormat/>
    <w:uiPriority w:val="0"/>
    <w:pPr>
      <w:keepNext/>
      <w:keepLines/>
      <w:spacing w:before="240" w:after="64" w:line="320" w:lineRule="atLeast"/>
      <w:ind w:firstLine="0" w:firstLineChars="0"/>
      <w:outlineLvl w:val="6"/>
    </w:pPr>
    <w:rPr>
      <w:b/>
      <w:sz w:val="21"/>
    </w:rPr>
  </w:style>
  <w:style w:type="paragraph" w:styleId="11">
    <w:name w:val="heading 8"/>
    <w:basedOn w:val="1"/>
    <w:next w:val="5"/>
    <w:qFormat/>
    <w:uiPriority w:val="0"/>
    <w:pPr>
      <w:keepNext/>
      <w:keepLines/>
      <w:spacing w:before="240" w:after="64" w:line="320" w:lineRule="atLeast"/>
      <w:ind w:firstLine="0" w:firstLineChars="0"/>
      <w:outlineLvl w:val="7"/>
    </w:pPr>
    <w:rPr>
      <w:rFonts w:ascii="Arial" w:hAnsi="Arial" w:eastAsia="黑体"/>
      <w:sz w:val="21"/>
    </w:rPr>
  </w:style>
  <w:style w:type="paragraph" w:styleId="12">
    <w:name w:val="heading 9"/>
    <w:basedOn w:val="1"/>
    <w:next w:val="5"/>
    <w:qFormat/>
    <w:uiPriority w:val="0"/>
    <w:pPr>
      <w:keepNext/>
      <w:keepLines/>
      <w:spacing w:before="240" w:after="64" w:line="320" w:lineRule="atLeast"/>
      <w:ind w:firstLine="0" w:firstLineChars="0"/>
      <w:outlineLvl w:val="8"/>
    </w:pPr>
    <w:rPr>
      <w:rFonts w:ascii="Arial" w:hAnsi="Arial" w:eastAsia="黑体"/>
      <w:sz w:val="21"/>
    </w:rPr>
  </w:style>
  <w:style w:type="character" w:default="1" w:styleId="9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semiHidden/>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textAlignment w:val="baseline"/>
    </w:pPr>
    <w:rPr>
      <w:rFonts w:ascii="Courier New" w:hAnsi="Courier New" w:eastAsia="宋体" w:cs="Courier New"/>
      <w:sz w:val="24"/>
      <w:szCs w:val="24"/>
      <w:lang w:val="en-US" w:eastAsia="zh-CN" w:bidi="ar-SA"/>
    </w:rPr>
  </w:style>
  <w:style w:type="paragraph" w:styleId="5">
    <w:name w:val="Normal Indent"/>
    <w:basedOn w:val="1"/>
    <w:link w:val="108"/>
    <w:qFormat/>
    <w:uiPriority w:val="0"/>
    <w:pPr>
      <w:ind w:firstLine="420"/>
    </w:pPr>
    <w:rPr>
      <w:rFonts w:ascii="宋体" w:hAnsi="宋体"/>
    </w:rPr>
  </w:style>
  <w:style w:type="paragraph" w:styleId="13">
    <w:name w:val="List 3"/>
    <w:basedOn w:val="1"/>
    <w:qFormat/>
    <w:uiPriority w:val="0"/>
    <w:pPr>
      <w:adjustRightInd w:val="0"/>
      <w:spacing w:line="312" w:lineRule="atLeast"/>
      <w:ind w:left="100" w:leftChars="400" w:hanging="200" w:hangingChars="200"/>
      <w:textAlignment w:val="baseline"/>
    </w:pPr>
    <w:rPr>
      <w:kern w:val="0"/>
      <w:szCs w:val="20"/>
    </w:rPr>
  </w:style>
  <w:style w:type="paragraph" w:styleId="14">
    <w:name w:val="toc 7"/>
    <w:basedOn w:val="1"/>
    <w:next w:val="1"/>
    <w:semiHidden/>
    <w:qFormat/>
    <w:uiPriority w:val="0"/>
    <w:pPr>
      <w:spacing w:line="240" w:lineRule="auto"/>
      <w:ind w:left="2520" w:leftChars="1200" w:firstLine="0" w:firstLineChars="0"/>
    </w:pPr>
    <w:rPr>
      <w:sz w:val="21"/>
    </w:rPr>
  </w:style>
  <w:style w:type="paragraph" w:styleId="15">
    <w:name w:val="List Number 2"/>
    <w:basedOn w:val="1"/>
    <w:qFormat/>
    <w:uiPriority w:val="0"/>
    <w:pPr>
      <w:tabs>
        <w:tab w:val="left" w:pos="780"/>
      </w:tabs>
      <w:adjustRightInd w:val="0"/>
      <w:spacing w:line="312" w:lineRule="atLeast"/>
      <w:ind w:left="780" w:hanging="360"/>
      <w:textAlignment w:val="baseline"/>
    </w:pPr>
    <w:rPr>
      <w:kern w:val="0"/>
      <w:szCs w:val="20"/>
    </w:rPr>
  </w:style>
  <w:style w:type="paragraph" w:styleId="16">
    <w:name w:val="table of authorities"/>
    <w:basedOn w:val="1"/>
    <w:next w:val="1"/>
    <w:semiHidden/>
    <w:qFormat/>
    <w:uiPriority w:val="0"/>
    <w:pPr>
      <w:adjustRightInd w:val="0"/>
      <w:spacing w:line="312" w:lineRule="atLeast"/>
      <w:ind w:left="420" w:leftChars="200" w:firstLine="0" w:firstLineChars="0"/>
      <w:textAlignment w:val="baseline"/>
    </w:pPr>
    <w:rPr>
      <w:kern w:val="0"/>
      <w:szCs w:val="20"/>
    </w:rPr>
  </w:style>
  <w:style w:type="paragraph" w:styleId="17">
    <w:name w:val="Note Heading"/>
    <w:basedOn w:val="1"/>
    <w:next w:val="1"/>
    <w:qFormat/>
    <w:uiPriority w:val="0"/>
    <w:pPr>
      <w:adjustRightInd w:val="0"/>
      <w:spacing w:line="312" w:lineRule="atLeast"/>
      <w:ind w:firstLine="0" w:firstLineChars="0"/>
      <w:jc w:val="center"/>
      <w:textAlignment w:val="baseline"/>
    </w:pPr>
    <w:rPr>
      <w:kern w:val="0"/>
      <w:szCs w:val="20"/>
    </w:rPr>
  </w:style>
  <w:style w:type="paragraph" w:styleId="18">
    <w:name w:val="List Bullet 4"/>
    <w:basedOn w:val="1"/>
    <w:qFormat/>
    <w:uiPriority w:val="0"/>
    <w:pPr>
      <w:tabs>
        <w:tab w:val="left" w:pos="1620"/>
      </w:tabs>
      <w:adjustRightInd w:val="0"/>
      <w:spacing w:line="312" w:lineRule="atLeast"/>
      <w:ind w:left="1620" w:hanging="360"/>
      <w:textAlignment w:val="baseline"/>
    </w:pPr>
    <w:rPr>
      <w:kern w:val="0"/>
      <w:szCs w:val="20"/>
    </w:rPr>
  </w:style>
  <w:style w:type="paragraph" w:styleId="19">
    <w:name w:val="index 8"/>
    <w:basedOn w:val="1"/>
    <w:next w:val="1"/>
    <w:semiHidden/>
    <w:qFormat/>
    <w:uiPriority w:val="0"/>
    <w:pPr>
      <w:adjustRightInd w:val="0"/>
      <w:spacing w:line="312" w:lineRule="atLeast"/>
      <w:ind w:left="1400" w:leftChars="1400" w:firstLine="0" w:firstLineChars="0"/>
      <w:textAlignment w:val="baseline"/>
    </w:pPr>
    <w:rPr>
      <w:kern w:val="0"/>
      <w:szCs w:val="20"/>
    </w:rPr>
  </w:style>
  <w:style w:type="paragraph" w:styleId="20">
    <w:name w:val="E-mail Signature"/>
    <w:basedOn w:val="1"/>
    <w:qFormat/>
    <w:uiPriority w:val="0"/>
    <w:pPr>
      <w:adjustRightInd w:val="0"/>
      <w:spacing w:line="312" w:lineRule="atLeast"/>
      <w:ind w:firstLine="0" w:firstLineChars="0"/>
      <w:textAlignment w:val="baseline"/>
    </w:pPr>
    <w:rPr>
      <w:kern w:val="0"/>
      <w:szCs w:val="20"/>
    </w:rPr>
  </w:style>
  <w:style w:type="paragraph" w:styleId="21">
    <w:name w:val="List Number"/>
    <w:basedOn w:val="1"/>
    <w:qFormat/>
    <w:uiPriority w:val="0"/>
    <w:pPr>
      <w:tabs>
        <w:tab w:val="left" w:pos="360"/>
      </w:tabs>
      <w:adjustRightInd w:val="0"/>
      <w:spacing w:line="312" w:lineRule="atLeast"/>
      <w:ind w:left="360" w:hanging="360"/>
      <w:textAlignment w:val="baseline"/>
    </w:pPr>
    <w:rPr>
      <w:kern w:val="0"/>
      <w:szCs w:val="20"/>
    </w:rPr>
  </w:style>
  <w:style w:type="paragraph" w:styleId="22">
    <w:name w:val="caption"/>
    <w:basedOn w:val="1"/>
    <w:next w:val="1"/>
    <w:qFormat/>
    <w:uiPriority w:val="0"/>
    <w:pPr>
      <w:adjustRightInd w:val="0"/>
      <w:snapToGrid w:val="0"/>
      <w:ind w:firstLine="562"/>
      <w:jc w:val="center"/>
    </w:pPr>
    <w:rPr>
      <w:b/>
      <w:sz w:val="28"/>
      <w:szCs w:val="28"/>
    </w:rPr>
  </w:style>
  <w:style w:type="paragraph" w:styleId="23">
    <w:name w:val="index 5"/>
    <w:basedOn w:val="1"/>
    <w:next w:val="1"/>
    <w:semiHidden/>
    <w:qFormat/>
    <w:uiPriority w:val="0"/>
    <w:pPr>
      <w:adjustRightInd w:val="0"/>
      <w:spacing w:line="312" w:lineRule="atLeast"/>
      <w:ind w:left="800" w:leftChars="800" w:firstLine="0" w:firstLineChars="0"/>
      <w:textAlignment w:val="baseline"/>
    </w:pPr>
    <w:rPr>
      <w:kern w:val="0"/>
      <w:szCs w:val="20"/>
    </w:rPr>
  </w:style>
  <w:style w:type="paragraph" w:styleId="24">
    <w:name w:val="List Bullet"/>
    <w:basedOn w:val="1"/>
    <w:qFormat/>
    <w:uiPriority w:val="0"/>
    <w:pPr>
      <w:tabs>
        <w:tab w:val="left" w:pos="360"/>
      </w:tabs>
      <w:adjustRightInd w:val="0"/>
      <w:spacing w:line="312" w:lineRule="atLeast"/>
      <w:ind w:left="360" w:hanging="360"/>
      <w:textAlignment w:val="baseline"/>
    </w:pPr>
    <w:rPr>
      <w:kern w:val="0"/>
      <w:szCs w:val="20"/>
    </w:rPr>
  </w:style>
  <w:style w:type="paragraph" w:styleId="25">
    <w:name w:val="envelope address"/>
    <w:basedOn w:val="1"/>
    <w:qFormat/>
    <w:uiPriority w:val="0"/>
    <w:pPr>
      <w:framePr w:w="7920" w:h="1980" w:hRule="exact" w:hSpace="180" w:wrap="around" w:vAnchor="margin" w:hAnchor="page" w:xAlign="center" w:yAlign="bottom"/>
      <w:adjustRightInd w:val="0"/>
      <w:snapToGrid w:val="0"/>
      <w:spacing w:line="312" w:lineRule="atLeast"/>
      <w:ind w:left="100" w:leftChars="1400" w:firstLine="0" w:firstLineChars="0"/>
      <w:textAlignment w:val="baseline"/>
    </w:pPr>
    <w:rPr>
      <w:rFonts w:ascii="Arial" w:hAnsi="Arial" w:cs="Arial"/>
      <w:kern w:val="0"/>
    </w:rPr>
  </w:style>
  <w:style w:type="paragraph" w:styleId="26">
    <w:name w:val="Document Map"/>
    <w:basedOn w:val="1"/>
    <w:semiHidden/>
    <w:qFormat/>
    <w:uiPriority w:val="0"/>
    <w:pPr>
      <w:shd w:val="clear" w:color="auto" w:fill="000080"/>
      <w:adjustRightInd w:val="0"/>
      <w:spacing w:line="312" w:lineRule="atLeast"/>
      <w:ind w:firstLine="0" w:firstLineChars="0"/>
      <w:textAlignment w:val="baseline"/>
    </w:pPr>
    <w:rPr>
      <w:kern w:val="0"/>
      <w:szCs w:val="20"/>
    </w:rPr>
  </w:style>
  <w:style w:type="paragraph" w:styleId="27">
    <w:name w:val="toa heading"/>
    <w:basedOn w:val="1"/>
    <w:next w:val="1"/>
    <w:semiHidden/>
    <w:qFormat/>
    <w:uiPriority w:val="0"/>
    <w:pPr>
      <w:adjustRightInd w:val="0"/>
      <w:spacing w:before="120" w:line="312" w:lineRule="atLeast"/>
      <w:ind w:firstLine="0" w:firstLineChars="0"/>
      <w:textAlignment w:val="baseline"/>
    </w:pPr>
    <w:rPr>
      <w:rFonts w:ascii="Arial" w:hAnsi="Arial" w:cs="Arial"/>
      <w:kern w:val="0"/>
    </w:rPr>
  </w:style>
  <w:style w:type="paragraph" w:styleId="28">
    <w:name w:val="annotation text"/>
    <w:basedOn w:val="1"/>
    <w:semiHidden/>
    <w:qFormat/>
    <w:uiPriority w:val="0"/>
    <w:pPr>
      <w:adjustRightInd w:val="0"/>
      <w:spacing w:line="312" w:lineRule="atLeast"/>
      <w:ind w:firstLine="0" w:firstLineChars="0"/>
      <w:jc w:val="left"/>
      <w:textAlignment w:val="baseline"/>
    </w:pPr>
    <w:rPr>
      <w:kern w:val="0"/>
      <w:szCs w:val="20"/>
    </w:rPr>
  </w:style>
  <w:style w:type="paragraph" w:styleId="29">
    <w:name w:val="index 6"/>
    <w:basedOn w:val="1"/>
    <w:next w:val="1"/>
    <w:semiHidden/>
    <w:qFormat/>
    <w:uiPriority w:val="0"/>
    <w:pPr>
      <w:adjustRightInd w:val="0"/>
      <w:spacing w:line="312" w:lineRule="atLeast"/>
      <w:ind w:left="1000" w:leftChars="1000" w:firstLine="0" w:firstLineChars="0"/>
      <w:textAlignment w:val="baseline"/>
    </w:pPr>
    <w:rPr>
      <w:kern w:val="0"/>
      <w:szCs w:val="20"/>
    </w:rPr>
  </w:style>
  <w:style w:type="paragraph" w:styleId="30">
    <w:name w:val="Salutation"/>
    <w:basedOn w:val="1"/>
    <w:next w:val="1"/>
    <w:qFormat/>
    <w:uiPriority w:val="0"/>
    <w:pPr>
      <w:adjustRightInd w:val="0"/>
      <w:spacing w:line="312" w:lineRule="atLeast"/>
      <w:ind w:firstLine="0" w:firstLineChars="0"/>
      <w:textAlignment w:val="baseline"/>
    </w:pPr>
    <w:rPr>
      <w:kern w:val="0"/>
      <w:szCs w:val="20"/>
    </w:rPr>
  </w:style>
  <w:style w:type="paragraph" w:styleId="31">
    <w:name w:val="Body Text 3"/>
    <w:basedOn w:val="1"/>
    <w:qFormat/>
    <w:uiPriority w:val="0"/>
    <w:pPr>
      <w:spacing w:after="120"/>
      <w:ind w:firstLine="0" w:firstLineChars="0"/>
    </w:pPr>
    <w:rPr>
      <w:sz w:val="16"/>
      <w:szCs w:val="16"/>
    </w:rPr>
  </w:style>
  <w:style w:type="paragraph" w:styleId="32">
    <w:name w:val="Closing"/>
    <w:basedOn w:val="1"/>
    <w:qFormat/>
    <w:uiPriority w:val="0"/>
    <w:pPr>
      <w:adjustRightInd w:val="0"/>
      <w:spacing w:line="312" w:lineRule="atLeast"/>
      <w:ind w:left="100" w:leftChars="2100" w:firstLine="0" w:firstLineChars="0"/>
      <w:textAlignment w:val="baseline"/>
    </w:pPr>
    <w:rPr>
      <w:kern w:val="0"/>
      <w:szCs w:val="20"/>
    </w:rPr>
  </w:style>
  <w:style w:type="paragraph" w:styleId="33">
    <w:name w:val="List Bullet 3"/>
    <w:basedOn w:val="1"/>
    <w:qFormat/>
    <w:uiPriority w:val="0"/>
    <w:pPr>
      <w:tabs>
        <w:tab w:val="left" w:pos="1200"/>
      </w:tabs>
      <w:snapToGrid w:val="0"/>
      <w:spacing w:line="540" w:lineRule="atLeast"/>
      <w:ind w:left="1200" w:firstLine="0" w:firstLineChars="0"/>
    </w:pPr>
    <w:rPr>
      <w:spacing w:val="8"/>
      <w:sz w:val="28"/>
      <w:szCs w:val="20"/>
    </w:rPr>
  </w:style>
  <w:style w:type="paragraph" w:styleId="34">
    <w:name w:val="Body Text"/>
    <w:basedOn w:val="1"/>
    <w:qFormat/>
    <w:uiPriority w:val="0"/>
    <w:pPr>
      <w:spacing w:after="120"/>
    </w:pPr>
  </w:style>
  <w:style w:type="paragraph" w:styleId="35">
    <w:name w:val="Body Text Indent"/>
    <w:basedOn w:val="1"/>
    <w:qFormat/>
    <w:uiPriority w:val="0"/>
    <w:pPr>
      <w:spacing w:after="120"/>
      <w:ind w:left="420" w:leftChars="200"/>
    </w:pPr>
  </w:style>
  <w:style w:type="paragraph" w:styleId="36">
    <w:name w:val="List Number 3"/>
    <w:basedOn w:val="1"/>
    <w:qFormat/>
    <w:uiPriority w:val="0"/>
    <w:pPr>
      <w:tabs>
        <w:tab w:val="left" w:pos="1200"/>
      </w:tabs>
      <w:adjustRightInd w:val="0"/>
      <w:spacing w:line="312" w:lineRule="atLeast"/>
      <w:ind w:left="1200" w:hanging="360"/>
      <w:textAlignment w:val="baseline"/>
    </w:pPr>
    <w:rPr>
      <w:kern w:val="0"/>
      <w:szCs w:val="20"/>
    </w:rPr>
  </w:style>
  <w:style w:type="paragraph" w:styleId="37">
    <w:name w:val="List 2"/>
    <w:basedOn w:val="1"/>
    <w:qFormat/>
    <w:uiPriority w:val="0"/>
    <w:pPr>
      <w:spacing w:line="240" w:lineRule="auto"/>
      <w:ind w:left="100" w:leftChars="200" w:hanging="200" w:hangingChars="200"/>
    </w:pPr>
    <w:rPr>
      <w:sz w:val="21"/>
    </w:rPr>
  </w:style>
  <w:style w:type="paragraph" w:styleId="38">
    <w:name w:val="List Continue"/>
    <w:basedOn w:val="1"/>
    <w:qFormat/>
    <w:uiPriority w:val="0"/>
    <w:pPr>
      <w:adjustRightInd w:val="0"/>
      <w:spacing w:after="120" w:line="312" w:lineRule="atLeast"/>
      <w:ind w:left="420" w:leftChars="200" w:firstLine="0" w:firstLineChars="0"/>
      <w:textAlignment w:val="baseline"/>
    </w:pPr>
    <w:rPr>
      <w:kern w:val="0"/>
      <w:szCs w:val="20"/>
    </w:rPr>
  </w:style>
  <w:style w:type="paragraph" w:styleId="39">
    <w:name w:val="Block Text"/>
    <w:basedOn w:val="1"/>
    <w:qFormat/>
    <w:uiPriority w:val="0"/>
    <w:pPr>
      <w:spacing w:after="120"/>
      <w:ind w:left="1440" w:leftChars="700" w:right="1440" w:rightChars="700"/>
    </w:pPr>
  </w:style>
  <w:style w:type="paragraph" w:styleId="40">
    <w:name w:val="List Bullet 2"/>
    <w:basedOn w:val="1"/>
    <w:qFormat/>
    <w:uiPriority w:val="0"/>
    <w:pPr>
      <w:tabs>
        <w:tab w:val="left" w:pos="780"/>
      </w:tabs>
      <w:spacing w:line="240" w:lineRule="auto"/>
      <w:ind w:left="780" w:hanging="360" w:firstLineChars="0"/>
    </w:pPr>
    <w:rPr>
      <w:sz w:val="21"/>
      <w:szCs w:val="20"/>
    </w:rPr>
  </w:style>
  <w:style w:type="paragraph" w:styleId="41">
    <w:name w:val="HTML Address"/>
    <w:basedOn w:val="1"/>
    <w:qFormat/>
    <w:uiPriority w:val="0"/>
    <w:pPr>
      <w:adjustRightInd w:val="0"/>
      <w:spacing w:line="312" w:lineRule="atLeast"/>
      <w:ind w:firstLine="0" w:firstLineChars="0"/>
      <w:textAlignment w:val="baseline"/>
    </w:pPr>
    <w:rPr>
      <w:i/>
      <w:iCs/>
      <w:kern w:val="0"/>
      <w:szCs w:val="20"/>
    </w:rPr>
  </w:style>
  <w:style w:type="paragraph" w:styleId="42">
    <w:name w:val="index 4"/>
    <w:basedOn w:val="1"/>
    <w:next w:val="1"/>
    <w:semiHidden/>
    <w:qFormat/>
    <w:uiPriority w:val="0"/>
    <w:pPr>
      <w:adjustRightInd w:val="0"/>
      <w:spacing w:line="312" w:lineRule="atLeast"/>
      <w:ind w:left="600" w:leftChars="600" w:firstLine="0" w:firstLineChars="0"/>
      <w:textAlignment w:val="baseline"/>
    </w:pPr>
    <w:rPr>
      <w:kern w:val="0"/>
      <w:szCs w:val="20"/>
    </w:rPr>
  </w:style>
  <w:style w:type="paragraph" w:styleId="43">
    <w:name w:val="toc 5"/>
    <w:basedOn w:val="1"/>
    <w:next w:val="1"/>
    <w:semiHidden/>
    <w:qFormat/>
    <w:uiPriority w:val="0"/>
    <w:pPr>
      <w:spacing w:line="240" w:lineRule="auto"/>
      <w:ind w:left="1680" w:leftChars="800" w:firstLine="0" w:firstLineChars="0"/>
    </w:pPr>
    <w:rPr>
      <w:sz w:val="21"/>
    </w:rPr>
  </w:style>
  <w:style w:type="paragraph" w:styleId="44">
    <w:name w:val="toc 3"/>
    <w:basedOn w:val="1"/>
    <w:next w:val="1"/>
    <w:qFormat/>
    <w:uiPriority w:val="39"/>
    <w:pPr>
      <w:tabs>
        <w:tab w:val="left" w:pos="1881"/>
        <w:tab w:val="right" w:leader="dot" w:pos="10260"/>
      </w:tabs>
      <w:spacing w:line="400" w:lineRule="exact"/>
      <w:ind w:left="1195" w:leftChars="498" w:right="17" w:rightChars="7" w:firstLine="25" w:firstLineChars="9"/>
    </w:pPr>
    <w:rPr>
      <w:rFonts w:ascii="宋体" w:hAnsi="宋体"/>
      <w:b/>
      <w:bCs/>
      <w:sz w:val="28"/>
    </w:rPr>
  </w:style>
  <w:style w:type="paragraph" w:styleId="45">
    <w:name w:val="Plain Text"/>
    <w:basedOn w:val="1"/>
    <w:qFormat/>
    <w:uiPriority w:val="0"/>
    <w:rPr>
      <w:rFonts w:ascii="宋体" w:hAnsi="Courier New" w:cs="Courier New"/>
      <w:sz w:val="21"/>
      <w:szCs w:val="21"/>
    </w:rPr>
  </w:style>
  <w:style w:type="paragraph" w:styleId="46">
    <w:name w:val="List Bullet 5"/>
    <w:basedOn w:val="1"/>
    <w:qFormat/>
    <w:uiPriority w:val="0"/>
    <w:pPr>
      <w:tabs>
        <w:tab w:val="left" w:pos="2040"/>
      </w:tabs>
      <w:adjustRightInd w:val="0"/>
      <w:spacing w:line="312" w:lineRule="atLeast"/>
      <w:ind w:left="2040" w:hanging="360"/>
      <w:textAlignment w:val="baseline"/>
    </w:pPr>
    <w:rPr>
      <w:kern w:val="0"/>
      <w:szCs w:val="20"/>
    </w:rPr>
  </w:style>
  <w:style w:type="paragraph" w:styleId="47">
    <w:name w:val="List Number 4"/>
    <w:basedOn w:val="1"/>
    <w:qFormat/>
    <w:uiPriority w:val="0"/>
    <w:pPr>
      <w:tabs>
        <w:tab w:val="left" w:pos="1620"/>
      </w:tabs>
      <w:adjustRightInd w:val="0"/>
      <w:spacing w:line="312" w:lineRule="atLeast"/>
      <w:ind w:left="1620" w:hanging="360"/>
      <w:textAlignment w:val="baseline"/>
    </w:pPr>
    <w:rPr>
      <w:kern w:val="0"/>
      <w:szCs w:val="20"/>
    </w:rPr>
  </w:style>
  <w:style w:type="paragraph" w:styleId="48">
    <w:name w:val="toc 8"/>
    <w:basedOn w:val="1"/>
    <w:next w:val="1"/>
    <w:semiHidden/>
    <w:qFormat/>
    <w:uiPriority w:val="0"/>
    <w:pPr>
      <w:spacing w:line="240" w:lineRule="auto"/>
      <w:ind w:left="2940" w:leftChars="1400" w:firstLine="0" w:firstLineChars="0"/>
    </w:pPr>
    <w:rPr>
      <w:sz w:val="21"/>
    </w:rPr>
  </w:style>
  <w:style w:type="paragraph" w:styleId="49">
    <w:name w:val="index 3"/>
    <w:basedOn w:val="1"/>
    <w:next w:val="1"/>
    <w:semiHidden/>
    <w:qFormat/>
    <w:uiPriority w:val="0"/>
    <w:pPr>
      <w:adjustRightInd w:val="0"/>
      <w:spacing w:line="312" w:lineRule="atLeast"/>
      <w:ind w:left="400" w:leftChars="400" w:firstLine="0" w:firstLineChars="0"/>
      <w:textAlignment w:val="baseline"/>
    </w:pPr>
    <w:rPr>
      <w:kern w:val="0"/>
      <w:szCs w:val="20"/>
    </w:rPr>
  </w:style>
  <w:style w:type="paragraph" w:styleId="50">
    <w:name w:val="Date"/>
    <w:basedOn w:val="1"/>
    <w:next w:val="1"/>
    <w:qFormat/>
    <w:uiPriority w:val="0"/>
    <w:pPr>
      <w:spacing w:line="460" w:lineRule="atLeast"/>
      <w:ind w:firstLine="0" w:firstLineChars="0"/>
    </w:pPr>
    <w:rPr>
      <w:rFonts w:ascii="宋体"/>
      <w:spacing w:val="-2"/>
      <w:sz w:val="21"/>
    </w:rPr>
  </w:style>
  <w:style w:type="paragraph" w:styleId="51">
    <w:name w:val="Body Text Indent 2"/>
    <w:basedOn w:val="1"/>
    <w:qFormat/>
    <w:uiPriority w:val="0"/>
    <w:pPr>
      <w:spacing w:after="120" w:line="480" w:lineRule="auto"/>
      <w:ind w:left="420" w:leftChars="200"/>
    </w:pPr>
  </w:style>
  <w:style w:type="paragraph" w:styleId="52">
    <w:name w:val="endnote text"/>
    <w:basedOn w:val="1"/>
    <w:semiHidden/>
    <w:qFormat/>
    <w:uiPriority w:val="0"/>
    <w:pPr>
      <w:adjustRightInd w:val="0"/>
      <w:snapToGrid w:val="0"/>
      <w:spacing w:line="312" w:lineRule="atLeast"/>
      <w:ind w:firstLine="0" w:firstLineChars="0"/>
      <w:jc w:val="left"/>
      <w:textAlignment w:val="baseline"/>
    </w:pPr>
    <w:rPr>
      <w:kern w:val="0"/>
      <w:szCs w:val="20"/>
    </w:rPr>
  </w:style>
  <w:style w:type="paragraph" w:styleId="53">
    <w:name w:val="List Continue 5"/>
    <w:basedOn w:val="1"/>
    <w:qFormat/>
    <w:uiPriority w:val="0"/>
    <w:pPr>
      <w:adjustRightInd w:val="0"/>
      <w:spacing w:after="120" w:line="312" w:lineRule="atLeast"/>
      <w:ind w:left="2100" w:leftChars="1000" w:firstLine="0" w:firstLineChars="0"/>
      <w:textAlignment w:val="baseline"/>
    </w:pPr>
    <w:rPr>
      <w:kern w:val="0"/>
      <w:szCs w:val="20"/>
    </w:rPr>
  </w:style>
  <w:style w:type="paragraph" w:styleId="54">
    <w:name w:val="Balloon Text"/>
    <w:basedOn w:val="1"/>
    <w:semiHidden/>
    <w:qFormat/>
    <w:uiPriority w:val="0"/>
    <w:rPr>
      <w:sz w:val="18"/>
      <w:szCs w:val="18"/>
    </w:rPr>
  </w:style>
  <w:style w:type="paragraph" w:styleId="55">
    <w:name w:val="footer"/>
    <w:basedOn w:val="1"/>
    <w:link w:val="109"/>
    <w:qFormat/>
    <w:uiPriority w:val="99"/>
    <w:pPr>
      <w:tabs>
        <w:tab w:val="center" w:pos="4153"/>
        <w:tab w:val="right" w:pos="8306"/>
      </w:tabs>
      <w:snapToGrid w:val="0"/>
      <w:spacing w:line="240" w:lineRule="auto"/>
      <w:jc w:val="left"/>
    </w:pPr>
    <w:rPr>
      <w:sz w:val="18"/>
      <w:szCs w:val="18"/>
    </w:rPr>
  </w:style>
  <w:style w:type="paragraph" w:styleId="56">
    <w:name w:val="envelope return"/>
    <w:basedOn w:val="1"/>
    <w:qFormat/>
    <w:uiPriority w:val="0"/>
    <w:pPr>
      <w:adjustRightInd w:val="0"/>
      <w:snapToGrid w:val="0"/>
      <w:spacing w:line="312" w:lineRule="atLeast"/>
      <w:ind w:firstLine="0" w:firstLineChars="0"/>
      <w:textAlignment w:val="baseline"/>
    </w:pPr>
    <w:rPr>
      <w:rFonts w:ascii="Arial" w:hAnsi="Arial" w:cs="Arial"/>
      <w:kern w:val="0"/>
      <w:szCs w:val="20"/>
    </w:rPr>
  </w:style>
  <w:style w:type="paragraph" w:styleId="57">
    <w:name w:val="header"/>
    <w:basedOn w:val="1"/>
    <w:link w:val="10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8">
    <w:name w:val="Signature"/>
    <w:basedOn w:val="1"/>
    <w:qFormat/>
    <w:uiPriority w:val="0"/>
    <w:pPr>
      <w:adjustRightInd w:val="0"/>
      <w:spacing w:line="312" w:lineRule="atLeast"/>
      <w:ind w:left="100" w:leftChars="2100" w:firstLine="0" w:firstLineChars="0"/>
      <w:textAlignment w:val="baseline"/>
    </w:pPr>
    <w:rPr>
      <w:kern w:val="0"/>
      <w:szCs w:val="20"/>
    </w:rPr>
  </w:style>
  <w:style w:type="paragraph" w:styleId="59">
    <w:name w:val="toc 1"/>
    <w:basedOn w:val="1"/>
    <w:next w:val="1"/>
    <w:qFormat/>
    <w:uiPriority w:val="39"/>
    <w:pPr>
      <w:tabs>
        <w:tab w:val="right" w:pos="10260"/>
      </w:tabs>
      <w:spacing w:line="319" w:lineRule="auto"/>
      <w:ind w:left="360" w:leftChars="150" w:firstLine="0" w:firstLineChars="0"/>
    </w:pPr>
    <w:rPr>
      <w:rFonts w:ascii="宋体" w:hAnsi="宋体"/>
      <w:b/>
      <w:color w:val="000000"/>
      <w:sz w:val="30"/>
      <w:szCs w:val="32"/>
    </w:rPr>
  </w:style>
  <w:style w:type="paragraph" w:styleId="60">
    <w:name w:val="List Continue 4"/>
    <w:basedOn w:val="1"/>
    <w:qFormat/>
    <w:uiPriority w:val="0"/>
    <w:pPr>
      <w:adjustRightInd w:val="0"/>
      <w:spacing w:after="120" w:line="312" w:lineRule="atLeast"/>
      <w:ind w:left="1680" w:leftChars="800" w:firstLine="0" w:firstLineChars="0"/>
      <w:textAlignment w:val="baseline"/>
    </w:pPr>
    <w:rPr>
      <w:kern w:val="0"/>
      <w:szCs w:val="20"/>
    </w:rPr>
  </w:style>
  <w:style w:type="paragraph" w:styleId="61">
    <w:name w:val="toc 4"/>
    <w:basedOn w:val="1"/>
    <w:next w:val="1"/>
    <w:semiHidden/>
    <w:qFormat/>
    <w:uiPriority w:val="0"/>
    <w:pPr>
      <w:spacing w:line="240" w:lineRule="auto"/>
      <w:ind w:left="1260" w:leftChars="600" w:firstLine="0" w:firstLineChars="0"/>
    </w:pPr>
    <w:rPr>
      <w:szCs w:val="20"/>
    </w:rPr>
  </w:style>
  <w:style w:type="paragraph" w:styleId="62">
    <w:name w:val="index heading"/>
    <w:basedOn w:val="1"/>
    <w:next w:val="63"/>
    <w:semiHidden/>
    <w:qFormat/>
    <w:uiPriority w:val="0"/>
    <w:pPr>
      <w:adjustRightInd w:val="0"/>
      <w:spacing w:line="312" w:lineRule="atLeast"/>
      <w:ind w:firstLine="0" w:firstLineChars="0"/>
      <w:textAlignment w:val="baseline"/>
    </w:pPr>
    <w:rPr>
      <w:rFonts w:ascii="Arial" w:hAnsi="Arial" w:cs="Arial"/>
      <w:b/>
      <w:bCs/>
      <w:kern w:val="0"/>
      <w:szCs w:val="20"/>
    </w:rPr>
  </w:style>
  <w:style w:type="paragraph" w:styleId="63">
    <w:name w:val="index 1"/>
    <w:basedOn w:val="1"/>
    <w:next w:val="1"/>
    <w:semiHidden/>
    <w:qFormat/>
    <w:uiPriority w:val="0"/>
    <w:pPr>
      <w:ind w:firstLine="0" w:firstLineChars="0"/>
    </w:pPr>
  </w:style>
  <w:style w:type="paragraph" w:styleId="64">
    <w:name w:val="Subtitle"/>
    <w:basedOn w:val="1"/>
    <w:qFormat/>
    <w:uiPriority w:val="0"/>
    <w:pPr>
      <w:adjustRightInd w:val="0"/>
      <w:spacing w:before="240" w:after="60" w:line="312" w:lineRule="atLeast"/>
      <w:ind w:firstLine="0" w:firstLineChars="0"/>
      <w:jc w:val="center"/>
      <w:textAlignment w:val="baseline"/>
      <w:outlineLvl w:val="1"/>
    </w:pPr>
    <w:rPr>
      <w:rFonts w:ascii="Arial" w:hAnsi="Arial" w:cs="Arial"/>
      <w:b/>
      <w:bCs/>
      <w:kern w:val="28"/>
      <w:sz w:val="32"/>
      <w:szCs w:val="32"/>
    </w:rPr>
  </w:style>
  <w:style w:type="paragraph" w:styleId="65">
    <w:name w:val="List Number 5"/>
    <w:basedOn w:val="1"/>
    <w:qFormat/>
    <w:uiPriority w:val="0"/>
    <w:pPr>
      <w:tabs>
        <w:tab w:val="left" w:pos="2040"/>
      </w:tabs>
      <w:adjustRightInd w:val="0"/>
      <w:spacing w:line="312" w:lineRule="atLeast"/>
      <w:ind w:left="2040" w:hanging="360"/>
      <w:textAlignment w:val="baseline"/>
    </w:pPr>
    <w:rPr>
      <w:kern w:val="0"/>
      <w:szCs w:val="20"/>
    </w:rPr>
  </w:style>
  <w:style w:type="paragraph" w:styleId="66">
    <w:name w:val="List"/>
    <w:basedOn w:val="1"/>
    <w:qFormat/>
    <w:uiPriority w:val="0"/>
    <w:pPr>
      <w:spacing w:line="240" w:lineRule="auto"/>
      <w:ind w:left="420" w:hanging="420" w:firstLineChars="0"/>
    </w:pPr>
    <w:rPr>
      <w:sz w:val="21"/>
      <w:szCs w:val="20"/>
    </w:rPr>
  </w:style>
  <w:style w:type="paragraph" w:styleId="67">
    <w:name w:val="footnote text"/>
    <w:basedOn w:val="1"/>
    <w:semiHidden/>
    <w:qFormat/>
    <w:uiPriority w:val="0"/>
    <w:pPr>
      <w:adjustRightInd w:val="0"/>
      <w:snapToGrid w:val="0"/>
      <w:spacing w:line="312" w:lineRule="atLeast"/>
      <w:ind w:firstLine="0" w:firstLineChars="0"/>
      <w:jc w:val="left"/>
      <w:textAlignment w:val="baseline"/>
    </w:pPr>
    <w:rPr>
      <w:kern w:val="0"/>
      <w:sz w:val="18"/>
      <w:szCs w:val="18"/>
    </w:rPr>
  </w:style>
  <w:style w:type="paragraph" w:styleId="68">
    <w:name w:val="toc 6"/>
    <w:basedOn w:val="1"/>
    <w:next w:val="1"/>
    <w:semiHidden/>
    <w:qFormat/>
    <w:uiPriority w:val="0"/>
    <w:pPr>
      <w:spacing w:line="240" w:lineRule="auto"/>
      <w:ind w:left="2100" w:leftChars="1000" w:firstLine="0" w:firstLineChars="0"/>
    </w:pPr>
    <w:rPr>
      <w:sz w:val="21"/>
      <w:szCs w:val="20"/>
    </w:rPr>
  </w:style>
  <w:style w:type="paragraph" w:styleId="69">
    <w:name w:val="List 5"/>
    <w:basedOn w:val="1"/>
    <w:qFormat/>
    <w:uiPriority w:val="0"/>
    <w:pPr>
      <w:adjustRightInd w:val="0"/>
      <w:spacing w:line="312" w:lineRule="atLeast"/>
      <w:ind w:left="100" w:leftChars="800" w:hanging="200" w:hangingChars="200"/>
      <w:textAlignment w:val="baseline"/>
    </w:pPr>
    <w:rPr>
      <w:kern w:val="0"/>
      <w:szCs w:val="20"/>
    </w:rPr>
  </w:style>
  <w:style w:type="paragraph" w:styleId="70">
    <w:name w:val="Body Text Indent 3"/>
    <w:basedOn w:val="1"/>
    <w:qFormat/>
    <w:uiPriority w:val="0"/>
    <w:pPr>
      <w:spacing w:after="120"/>
      <w:ind w:left="420" w:leftChars="200"/>
    </w:pPr>
    <w:rPr>
      <w:sz w:val="16"/>
      <w:szCs w:val="16"/>
    </w:rPr>
  </w:style>
  <w:style w:type="paragraph" w:styleId="71">
    <w:name w:val="index 7"/>
    <w:basedOn w:val="1"/>
    <w:next w:val="1"/>
    <w:semiHidden/>
    <w:qFormat/>
    <w:uiPriority w:val="0"/>
    <w:pPr>
      <w:adjustRightInd w:val="0"/>
      <w:spacing w:line="312" w:lineRule="atLeast"/>
      <w:ind w:left="1200" w:leftChars="1200" w:firstLine="0" w:firstLineChars="0"/>
      <w:textAlignment w:val="baseline"/>
    </w:pPr>
    <w:rPr>
      <w:kern w:val="0"/>
      <w:szCs w:val="20"/>
    </w:rPr>
  </w:style>
  <w:style w:type="paragraph" w:styleId="72">
    <w:name w:val="index 9"/>
    <w:basedOn w:val="1"/>
    <w:next w:val="1"/>
    <w:semiHidden/>
    <w:qFormat/>
    <w:uiPriority w:val="0"/>
    <w:pPr>
      <w:adjustRightInd w:val="0"/>
      <w:spacing w:line="312" w:lineRule="atLeast"/>
      <w:ind w:left="1600" w:leftChars="1600" w:firstLine="0" w:firstLineChars="0"/>
      <w:textAlignment w:val="baseline"/>
    </w:pPr>
    <w:rPr>
      <w:kern w:val="0"/>
      <w:szCs w:val="20"/>
    </w:rPr>
  </w:style>
  <w:style w:type="paragraph" w:styleId="73">
    <w:name w:val="table of figures"/>
    <w:basedOn w:val="1"/>
    <w:next w:val="1"/>
    <w:semiHidden/>
    <w:qFormat/>
    <w:uiPriority w:val="0"/>
    <w:pPr>
      <w:adjustRightInd w:val="0"/>
      <w:spacing w:line="312" w:lineRule="atLeast"/>
      <w:ind w:left="200" w:leftChars="200" w:hanging="200" w:hangingChars="200"/>
      <w:textAlignment w:val="baseline"/>
    </w:pPr>
    <w:rPr>
      <w:kern w:val="0"/>
      <w:szCs w:val="20"/>
    </w:rPr>
  </w:style>
  <w:style w:type="paragraph" w:styleId="74">
    <w:name w:val="toc 2"/>
    <w:basedOn w:val="1"/>
    <w:next w:val="1"/>
    <w:qFormat/>
    <w:uiPriority w:val="39"/>
    <w:pPr>
      <w:tabs>
        <w:tab w:val="left" w:pos="1026"/>
        <w:tab w:val="right" w:leader="dot" w:pos="10260"/>
      </w:tabs>
      <w:spacing w:line="240" w:lineRule="auto"/>
      <w:ind w:firstLine="680" w:firstLineChars="242"/>
    </w:pPr>
    <w:rPr>
      <w:b/>
      <w:sz w:val="28"/>
      <w:szCs w:val="20"/>
    </w:rPr>
  </w:style>
  <w:style w:type="paragraph" w:styleId="75">
    <w:name w:val="toc 9"/>
    <w:basedOn w:val="1"/>
    <w:next w:val="1"/>
    <w:semiHidden/>
    <w:qFormat/>
    <w:uiPriority w:val="0"/>
    <w:pPr>
      <w:spacing w:line="240" w:lineRule="auto"/>
      <w:ind w:left="3360" w:leftChars="1600" w:firstLine="0" w:firstLineChars="0"/>
    </w:pPr>
    <w:rPr>
      <w:sz w:val="21"/>
    </w:rPr>
  </w:style>
  <w:style w:type="paragraph" w:styleId="76">
    <w:name w:val="Body Text 2"/>
    <w:basedOn w:val="1"/>
    <w:qFormat/>
    <w:uiPriority w:val="0"/>
    <w:pPr>
      <w:adjustRightInd w:val="0"/>
      <w:snapToGrid w:val="0"/>
      <w:spacing w:line="240" w:lineRule="auto"/>
      <w:ind w:firstLine="0" w:firstLineChars="0"/>
    </w:pPr>
    <w:rPr>
      <w:rFonts w:ascii="宋体" w:hAnsi="宋体"/>
      <w:color w:val="000000"/>
      <w:sz w:val="21"/>
    </w:rPr>
  </w:style>
  <w:style w:type="paragraph" w:styleId="77">
    <w:name w:val="List 4"/>
    <w:basedOn w:val="1"/>
    <w:qFormat/>
    <w:uiPriority w:val="0"/>
    <w:pPr>
      <w:adjustRightInd w:val="0"/>
      <w:spacing w:line="312" w:lineRule="atLeast"/>
      <w:ind w:left="100" w:leftChars="600" w:hanging="200" w:hangingChars="200"/>
      <w:textAlignment w:val="baseline"/>
    </w:pPr>
    <w:rPr>
      <w:kern w:val="0"/>
      <w:szCs w:val="20"/>
    </w:rPr>
  </w:style>
  <w:style w:type="paragraph" w:styleId="78">
    <w:name w:val="List Continue 2"/>
    <w:basedOn w:val="1"/>
    <w:qFormat/>
    <w:uiPriority w:val="0"/>
    <w:pPr>
      <w:adjustRightInd w:val="0"/>
      <w:spacing w:after="120" w:line="312" w:lineRule="atLeast"/>
      <w:ind w:left="840" w:leftChars="400" w:firstLine="0" w:firstLineChars="0"/>
      <w:textAlignment w:val="baseline"/>
    </w:pPr>
    <w:rPr>
      <w:kern w:val="0"/>
      <w:szCs w:val="20"/>
    </w:rPr>
  </w:style>
  <w:style w:type="paragraph" w:styleId="7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adjustRightInd w:val="0"/>
      <w:spacing w:line="312" w:lineRule="atLeast"/>
      <w:ind w:left="1080" w:leftChars="500" w:hanging="1080" w:hangingChars="500"/>
      <w:textAlignment w:val="baseline"/>
    </w:pPr>
    <w:rPr>
      <w:rFonts w:ascii="Arial" w:hAnsi="Arial" w:cs="Arial"/>
      <w:kern w:val="0"/>
    </w:rPr>
  </w:style>
  <w:style w:type="paragraph" w:styleId="80">
    <w:name w:val="HTML Preformatted"/>
    <w:basedOn w:val="1"/>
    <w:qFormat/>
    <w:uiPriority w:val="0"/>
    <w:pPr>
      <w:adjustRightInd w:val="0"/>
      <w:spacing w:line="312" w:lineRule="atLeast"/>
      <w:ind w:firstLine="0" w:firstLineChars="0"/>
      <w:textAlignment w:val="baseline"/>
    </w:pPr>
    <w:rPr>
      <w:rFonts w:ascii="Courier New" w:hAnsi="Courier New" w:cs="Courier New"/>
      <w:kern w:val="0"/>
      <w:sz w:val="20"/>
      <w:szCs w:val="20"/>
    </w:rPr>
  </w:style>
  <w:style w:type="paragraph" w:styleId="81">
    <w:name w:val="Normal (Web)"/>
    <w:basedOn w:val="1"/>
    <w:qFormat/>
    <w:uiPriority w:val="0"/>
    <w:pPr>
      <w:widowControl/>
      <w:spacing w:before="100" w:beforeAutospacing="1" w:after="100" w:afterAutospacing="1" w:line="240" w:lineRule="auto"/>
      <w:ind w:firstLine="0" w:firstLineChars="0"/>
      <w:jc w:val="left"/>
    </w:pPr>
    <w:rPr>
      <w:rFonts w:ascii="宋体" w:hAnsi="宋体" w:cs="宋体"/>
      <w:color w:val="000000"/>
      <w:kern w:val="0"/>
    </w:rPr>
  </w:style>
  <w:style w:type="paragraph" w:styleId="82">
    <w:name w:val="List Continue 3"/>
    <w:basedOn w:val="1"/>
    <w:qFormat/>
    <w:uiPriority w:val="0"/>
    <w:pPr>
      <w:adjustRightInd w:val="0"/>
      <w:spacing w:after="120" w:line="312" w:lineRule="atLeast"/>
      <w:ind w:left="1260" w:leftChars="600" w:firstLine="0" w:firstLineChars="0"/>
      <w:textAlignment w:val="baseline"/>
    </w:pPr>
    <w:rPr>
      <w:kern w:val="0"/>
      <w:szCs w:val="20"/>
    </w:rPr>
  </w:style>
  <w:style w:type="paragraph" w:styleId="83">
    <w:name w:val="index 2"/>
    <w:basedOn w:val="1"/>
    <w:next w:val="1"/>
    <w:semiHidden/>
    <w:qFormat/>
    <w:uiPriority w:val="0"/>
    <w:pPr>
      <w:ind w:firstLine="0" w:firstLineChars="0"/>
    </w:pPr>
    <w:rPr>
      <w:b/>
      <w:sz w:val="28"/>
      <w:szCs w:val="28"/>
    </w:r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28"/>
    <w:next w:val="28"/>
    <w:semiHidden/>
    <w:qFormat/>
    <w:uiPriority w:val="0"/>
    <w:rPr>
      <w:b/>
      <w:bCs/>
    </w:rPr>
  </w:style>
  <w:style w:type="paragraph" w:styleId="86">
    <w:name w:val="Body Text First Indent"/>
    <w:basedOn w:val="34"/>
    <w:qFormat/>
    <w:uiPriority w:val="0"/>
    <w:pPr>
      <w:adjustRightInd w:val="0"/>
      <w:spacing w:line="312" w:lineRule="atLeast"/>
      <w:ind w:firstLine="420" w:firstLineChars="100"/>
      <w:textAlignment w:val="baseline"/>
    </w:pPr>
    <w:rPr>
      <w:kern w:val="0"/>
      <w:sz w:val="21"/>
      <w:szCs w:val="20"/>
    </w:rPr>
  </w:style>
  <w:style w:type="paragraph" w:styleId="87">
    <w:name w:val="Body Text First Indent 2"/>
    <w:basedOn w:val="35"/>
    <w:qFormat/>
    <w:uiPriority w:val="0"/>
    <w:pPr>
      <w:adjustRightInd w:val="0"/>
      <w:spacing w:line="312" w:lineRule="atLeast"/>
      <w:ind w:firstLine="420"/>
      <w:textAlignment w:val="baseline"/>
    </w:pPr>
    <w:rPr>
      <w:kern w:val="0"/>
      <w:szCs w:val="20"/>
    </w:rPr>
  </w:style>
  <w:style w:type="table" w:styleId="89">
    <w:name w:val="Table Grid"/>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Grid 5"/>
    <w:basedOn w:val="88"/>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92">
    <w:name w:val="page number"/>
    <w:basedOn w:val="91"/>
    <w:qFormat/>
    <w:uiPriority w:val="0"/>
  </w:style>
  <w:style w:type="character" w:styleId="93">
    <w:name w:val="HTML Typewriter"/>
    <w:qFormat/>
    <w:uiPriority w:val="0"/>
    <w:rPr>
      <w:rFonts w:ascii="黑体" w:hAnsi="Courier New" w:eastAsia="黑体" w:cs="Courier New"/>
      <w:kern w:val="2"/>
      <w:sz w:val="20"/>
      <w:szCs w:val="20"/>
      <w:lang w:val="zh-CN" w:eastAsia="zh-CN" w:bidi="ar-SA"/>
    </w:rPr>
  </w:style>
  <w:style w:type="character" w:styleId="94">
    <w:name w:val="Hyperlink"/>
    <w:qFormat/>
    <w:uiPriority w:val="99"/>
    <w:rPr>
      <w:rFonts w:ascii="宋体" w:hAnsi="宋体" w:eastAsia="宋体"/>
      <w:color w:val="0000FF"/>
      <w:kern w:val="2"/>
      <w:sz w:val="24"/>
      <w:szCs w:val="24"/>
      <w:u w:val="single"/>
      <w:lang w:val="zh-CN" w:eastAsia="zh-CN" w:bidi="ar-SA"/>
    </w:rPr>
  </w:style>
  <w:style w:type="character" w:customStyle="1" w:styleId="95">
    <w:name w:val="访问过的超链接1"/>
    <w:qFormat/>
    <w:uiPriority w:val="0"/>
    <w:rPr>
      <w:rFonts w:ascii="宋体" w:hAnsi="宋体" w:eastAsia="宋体"/>
      <w:color w:val="800080"/>
      <w:kern w:val="2"/>
      <w:sz w:val="24"/>
      <w:szCs w:val="24"/>
      <w:u w:val="single"/>
      <w:lang w:val="zh-CN" w:eastAsia="zh-CN" w:bidi="ar-SA"/>
    </w:rPr>
  </w:style>
  <w:style w:type="character" w:customStyle="1" w:styleId="96">
    <w:name w:val="正文文字缩进 Char Char"/>
    <w:qFormat/>
    <w:uiPriority w:val="0"/>
    <w:rPr>
      <w:rFonts w:ascii="宋体" w:hAnsi="宋体" w:eastAsia="宋体"/>
      <w:kern w:val="2"/>
      <w:sz w:val="28"/>
      <w:szCs w:val="24"/>
      <w:lang w:val="en-US" w:eastAsia="zh-CN" w:bidi="ar-SA"/>
    </w:rPr>
  </w:style>
  <w:style w:type="character" w:customStyle="1" w:styleId="97">
    <w:name w:val="样式 宋体 四号1"/>
    <w:qFormat/>
    <w:uiPriority w:val="0"/>
    <w:rPr>
      <w:rFonts w:ascii="宋体" w:hAnsi="宋体" w:eastAsia="宋体"/>
      <w:kern w:val="2"/>
      <w:sz w:val="24"/>
      <w:szCs w:val="24"/>
      <w:lang w:val="zh-CN" w:eastAsia="zh-CN" w:bidi="ar-SA"/>
    </w:rPr>
  </w:style>
  <w:style w:type="character" w:customStyle="1" w:styleId="98">
    <w:name w:val="Char"/>
    <w:qFormat/>
    <w:uiPriority w:val="0"/>
    <w:rPr>
      <w:rFonts w:ascii="Arial" w:hAnsi="Arial" w:eastAsia="宋体" w:cs="Arial"/>
      <w:b/>
      <w:bCs/>
      <w:kern w:val="2"/>
      <w:sz w:val="32"/>
      <w:szCs w:val="32"/>
      <w:lang w:val="en-US" w:eastAsia="zh-CN" w:bidi="ar-SA"/>
    </w:rPr>
  </w:style>
  <w:style w:type="character" w:customStyle="1" w:styleId="99">
    <w:name w:val="标题 3 Char"/>
    <w:qFormat/>
    <w:uiPriority w:val="0"/>
    <w:rPr>
      <w:rFonts w:ascii="宋体" w:hAnsi="宋体" w:eastAsia="宋体"/>
      <w:b/>
      <w:bCs/>
      <w:kern w:val="2"/>
      <w:sz w:val="24"/>
      <w:szCs w:val="24"/>
      <w:lang w:val="zh-CN" w:eastAsia="zh-CN" w:bidi="ar-SA"/>
    </w:rPr>
  </w:style>
  <w:style w:type="character" w:customStyle="1" w:styleId="100">
    <w:name w:val="样式 宋体 四号"/>
    <w:qFormat/>
    <w:uiPriority w:val="0"/>
    <w:rPr>
      <w:rFonts w:ascii="宋体" w:hAnsi="宋体" w:eastAsia="宋体"/>
      <w:spacing w:val="8"/>
      <w:kern w:val="2"/>
      <w:sz w:val="24"/>
      <w:szCs w:val="24"/>
      <w:lang w:val="zh-CN" w:eastAsia="zh-CN" w:bidi="ar-SA"/>
    </w:rPr>
  </w:style>
  <w:style w:type="character" w:customStyle="1" w:styleId="101">
    <w:name w:val="页眉 Char"/>
    <w:link w:val="57"/>
    <w:qFormat/>
    <w:uiPriority w:val="0"/>
    <w:rPr>
      <w:rFonts w:eastAsia="宋体"/>
      <w:kern w:val="2"/>
      <w:sz w:val="18"/>
      <w:szCs w:val="18"/>
      <w:lang w:val="en-US" w:eastAsia="zh-CN" w:bidi="ar-SA"/>
    </w:rPr>
  </w:style>
  <w:style w:type="character" w:customStyle="1" w:styleId="102">
    <w:name w:val="1-1-1 Char"/>
    <w:link w:val="103"/>
    <w:qFormat/>
    <w:uiPriority w:val="0"/>
    <w:rPr>
      <w:rFonts w:ascii="宋体" w:hAnsi="宋体" w:eastAsia="宋体" w:cs="宋体"/>
      <w:kern w:val="2"/>
      <w:sz w:val="24"/>
      <w:szCs w:val="28"/>
      <w:lang w:val="en-US" w:eastAsia="zh-CN" w:bidi="ar-SA"/>
    </w:rPr>
  </w:style>
  <w:style w:type="paragraph" w:customStyle="1" w:styleId="103">
    <w:name w:val="1-1-1"/>
    <w:basedOn w:val="1"/>
    <w:link w:val="102"/>
    <w:qFormat/>
    <w:uiPriority w:val="0"/>
    <w:pPr>
      <w:ind w:firstLine="588" w:firstLineChars="245"/>
    </w:pPr>
    <w:rPr>
      <w:rFonts w:ascii="宋体" w:hAnsi="宋体" w:cs="宋体"/>
      <w:szCs w:val="28"/>
    </w:rPr>
  </w:style>
  <w:style w:type="character" w:customStyle="1" w:styleId="104">
    <w:name w:val="！表头文字 Char"/>
    <w:link w:val="105"/>
    <w:qFormat/>
    <w:uiPriority w:val="0"/>
    <w:rPr>
      <w:rFonts w:eastAsia="宋体"/>
      <w:b/>
      <w:kern w:val="2"/>
      <w:sz w:val="24"/>
      <w:szCs w:val="24"/>
      <w:lang w:val="en-US" w:eastAsia="zh-CN" w:bidi="ar-SA"/>
    </w:rPr>
  </w:style>
  <w:style w:type="paragraph" w:customStyle="1" w:styleId="105">
    <w:name w:val="！表头文字"/>
    <w:basedOn w:val="1"/>
    <w:link w:val="104"/>
    <w:qFormat/>
    <w:uiPriority w:val="0"/>
    <w:pPr>
      <w:snapToGrid w:val="0"/>
      <w:spacing w:before="200" w:after="40" w:line="240" w:lineRule="auto"/>
      <w:ind w:firstLine="0" w:firstLineChars="0"/>
      <w:jc w:val="center"/>
    </w:pPr>
    <w:rPr>
      <w:b/>
    </w:rPr>
  </w:style>
  <w:style w:type="character" w:customStyle="1" w:styleId="106">
    <w:name w:val="！正文 Char"/>
    <w:link w:val="107"/>
    <w:qFormat/>
    <w:uiPriority w:val="0"/>
    <w:rPr>
      <w:rFonts w:ascii="宋体" w:hAnsi="宋体" w:eastAsia="宋体" w:cs="宋体"/>
      <w:kern w:val="2"/>
      <w:sz w:val="24"/>
      <w:szCs w:val="24"/>
      <w:lang w:val="en-US" w:eastAsia="zh-CN" w:bidi="ar-SA"/>
    </w:rPr>
  </w:style>
  <w:style w:type="paragraph" w:customStyle="1" w:styleId="107">
    <w:name w:val="！正文"/>
    <w:basedOn w:val="1"/>
    <w:link w:val="106"/>
    <w:qFormat/>
    <w:uiPriority w:val="0"/>
    <w:pPr>
      <w:ind w:firstLine="480"/>
    </w:pPr>
    <w:rPr>
      <w:rFonts w:ascii="宋体" w:hAnsi="宋体" w:cs="宋体"/>
    </w:rPr>
  </w:style>
  <w:style w:type="character" w:customStyle="1" w:styleId="108">
    <w:name w:val="正文缩进 Char"/>
    <w:link w:val="5"/>
    <w:qFormat/>
    <w:locked/>
    <w:uiPriority w:val="0"/>
    <w:rPr>
      <w:rFonts w:ascii="宋体" w:hAnsi="宋体" w:eastAsia="宋体"/>
      <w:kern w:val="2"/>
      <w:sz w:val="24"/>
      <w:szCs w:val="24"/>
      <w:lang w:val="en-US" w:eastAsia="zh-CN" w:bidi="ar-SA"/>
    </w:rPr>
  </w:style>
  <w:style w:type="character" w:customStyle="1" w:styleId="109">
    <w:name w:val="页脚 Char"/>
    <w:link w:val="55"/>
    <w:qFormat/>
    <w:uiPriority w:val="99"/>
    <w:rPr>
      <w:kern w:val="2"/>
      <w:sz w:val="18"/>
      <w:szCs w:val="18"/>
    </w:rPr>
  </w:style>
  <w:style w:type="character" w:customStyle="1" w:styleId="110">
    <w:name w:val="正文基本样式 Char"/>
    <w:link w:val="111"/>
    <w:qFormat/>
    <w:uiPriority w:val="0"/>
    <w:rPr>
      <w:rFonts w:ascii="宋体" w:hAnsi="宋体" w:eastAsia="宋体" w:cs="宋体"/>
      <w:spacing w:val="8"/>
      <w:kern w:val="2"/>
      <w:sz w:val="28"/>
      <w:szCs w:val="24"/>
      <w:lang w:val="en-US" w:eastAsia="zh-CN" w:bidi="ar-SA"/>
    </w:rPr>
  </w:style>
  <w:style w:type="paragraph" w:customStyle="1" w:styleId="111">
    <w:name w:val="正文基本样式"/>
    <w:basedOn w:val="70"/>
    <w:link w:val="110"/>
    <w:qFormat/>
    <w:uiPriority w:val="0"/>
    <w:pPr>
      <w:snapToGrid w:val="0"/>
      <w:spacing w:after="0" w:line="540" w:lineRule="atLeast"/>
      <w:ind w:left="0" w:leftChars="0"/>
      <w:jc w:val="left"/>
    </w:pPr>
    <w:rPr>
      <w:rFonts w:ascii="宋体" w:hAnsi="宋体" w:cs="宋体"/>
      <w:spacing w:val="8"/>
      <w:sz w:val="28"/>
      <w:szCs w:val="24"/>
    </w:rPr>
  </w:style>
  <w:style w:type="character" w:customStyle="1" w:styleId="112">
    <w:name w:val="头 Char"/>
    <w:qFormat/>
    <w:uiPriority w:val="0"/>
    <w:rPr>
      <w:rFonts w:ascii="Arial" w:hAnsi="Arial" w:eastAsia="宋体" w:cs="Arial"/>
      <w:b/>
      <w:bCs/>
      <w:kern w:val="2"/>
      <w:sz w:val="36"/>
      <w:szCs w:val="36"/>
      <w:lang w:val="en-US" w:eastAsia="zh-CN" w:bidi="ar-SA"/>
    </w:rPr>
  </w:style>
  <w:style w:type="character" w:customStyle="1" w:styleId="113">
    <w:name w:val="Char1"/>
    <w:qFormat/>
    <w:uiPriority w:val="0"/>
    <w:rPr>
      <w:rFonts w:ascii="Arial" w:hAnsi="Arial" w:eastAsia="宋体" w:cs="Arial"/>
      <w:b/>
      <w:bCs/>
      <w:kern w:val="2"/>
      <w:sz w:val="32"/>
      <w:szCs w:val="32"/>
      <w:lang w:val="en-US" w:eastAsia="zh-CN" w:bidi="ar-SA"/>
    </w:rPr>
  </w:style>
  <w:style w:type="character" w:customStyle="1" w:styleId="114">
    <w:name w:val="样式 四号"/>
    <w:qFormat/>
    <w:uiPriority w:val="0"/>
    <w:rPr>
      <w:rFonts w:ascii="宋体" w:hAnsi="宋体" w:eastAsia="宋体"/>
      <w:kern w:val="2"/>
      <w:sz w:val="24"/>
      <w:szCs w:val="24"/>
      <w:lang w:val="zh-CN" w:eastAsia="zh-CN" w:bidi="ar-SA"/>
    </w:rPr>
  </w:style>
  <w:style w:type="character" w:customStyle="1" w:styleId="115">
    <w:name w:val="样式 宋体 四号 加粗"/>
    <w:qFormat/>
    <w:uiPriority w:val="0"/>
    <w:rPr>
      <w:rFonts w:ascii="宋体" w:hAnsi="宋体" w:eastAsia="宋体"/>
      <w:b/>
      <w:bCs/>
      <w:kern w:val="2"/>
      <w:sz w:val="24"/>
      <w:szCs w:val="24"/>
      <w:lang w:val="zh-CN" w:eastAsia="zh-CN" w:bidi="ar-SA"/>
    </w:rPr>
  </w:style>
  <w:style w:type="character" w:customStyle="1" w:styleId="116">
    <w:name w:val="标题 2 Char"/>
    <w:basedOn w:val="91"/>
    <w:qFormat/>
    <w:uiPriority w:val="0"/>
  </w:style>
  <w:style w:type="character" w:customStyle="1" w:styleId="117">
    <w:name w:val="！表格项目 Char"/>
    <w:link w:val="118"/>
    <w:qFormat/>
    <w:uiPriority w:val="0"/>
    <w:rPr>
      <w:rFonts w:ascii="Arial Unicode MS" w:hAnsi="Arial Unicode MS" w:eastAsia="宋体"/>
      <w:sz w:val="21"/>
      <w:szCs w:val="24"/>
      <w:lang w:val="en-US" w:eastAsia="zh-CN" w:bidi="ar-SA"/>
    </w:rPr>
  </w:style>
  <w:style w:type="paragraph" w:customStyle="1" w:styleId="118">
    <w:name w:val="！表格项目"/>
    <w:basedOn w:val="1"/>
    <w:link w:val="117"/>
    <w:qFormat/>
    <w:uiPriority w:val="0"/>
    <w:pPr>
      <w:spacing w:beforeLines="20" w:afterLines="20" w:line="240" w:lineRule="auto"/>
      <w:ind w:firstLine="0" w:firstLineChars="0"/>
      <w:jc w:val="center"/>
    </w:pPr>
    <w:rPr>
      <w:rFonts w:ascii="Arial Unicode MS" w:hAnsi="Arial Unicode MS"/>
      <w:kern w:val="0"/>
      <w:sz w:val="21"/>
    </w:rPr>
  </w:style>
  <w:style w:type="character" w:customStyle="1" w:styleId="119">
    <w:name w:val="正文（首行缩进两字） Char Char Char2"/>
    <w:qFormat/>
    <w:uiPriority w:val="0"/>
    <w:rPr>
      <w:rFonts w:ascii="宋体" w:hAnsi="宋体" w:eastAsia="宋体"/>
      <w:kern w:val="2"/>
      <w:sz w:val="24"/>
      <w:szCs w:val="24"/>
      <w:lang w:val="en-US" w:eastAsia="zh-CN" w:bidi="ar-SA"/>
    </w:rPr>
  </w:style>
  <w:style w:type="character" w:customStyle="1" w:styleId="120">
    <w:name w:val="头标题 Char"/>
    <w:qFormat/>
    <w:uiPriority w:val="0"/>
    <w:rPr>
      <w:rFonts w:ascii="宋体" w:hAnsi="宋体" w:eastAsia="宋体"/>
      <w:b/>
      <w:kern w:val="2"/>
      <w:sz w:val="36"/>
      <w:szCs w:val="36"/>
      <w:lang w:val="en-US" w:eastAsia="zh-CN" w:bidi="ar-SA"/>
    </w:rPr>
  </w:style>
  <w:style w:type="paragraph" w:customStyle="1" w:styleId="1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22">
    <w:name w:val="xl116"/>
    <w:basedOn w:val="1"/>
    <w:qFormat/>
    <w:uiPriority w:val="0"/>
    <w:pPr>
      <w:widowControl/>
      <w:spacing w:before="100" w:beforeAutospacing="1" w:after="100" w:afterAutospacing="1" w:line="240" w:lineRule="auto"/>
      <w:ind w:firstLine="0" w:firstLineChars="0"/>
      <w:jc w:val="center"/>
    </w:pPr>
    <w:rPr>
      <w:rFonts w:ascii="黑体" w:hAnsi="宋体" w:eastAsia="黑体" w:cs="宋体"/>
      <w:b/>
      <w:bCs/>
      <w:kern w:val="0"/>
      <w:sz w:val="36"/>
      <w:szCs w:val="36"/>
    </w:rPr>
  </w:style>
  <w:style w:type="paragraph" w:customStyle="1" w:styleId="123">
    <w:name w:val="样式 宋体 四号 首行缩进:  1.01 厘米 行距: 1.5 倍行距"/>
    <w:basedOn w:val="1"/>
    <w:qFormat/>
    <w:uiPriority w:val="0"/>
    <w:pPr>
      <w:ind w:firstLine="570" w:firstLineChars="0"/>
    </w:pPr>
    <w:rPr>
      <w:rFonts w:ascii="宋体" w:hAnsi="宋体" w:cs="宋体"/>
      <w:szCs w:val="20"/>
    </w:rPr>
  </w:style>
  <w:style w:type="paragraph" w:customStyle="1" w:styleId="12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kern w:val="0"/>
    </w:rPr>
  </w:style>
  <w:style w:type="paragraph" w:customStyle="1" w:styleId="125">
    <w:name w:val="样式 表格文字 + Times New Roman 两端对齐 段前: 6 磅 段后: 0 磅 行距: 单倍行距"/>
    <w:basedOn w:val="126"/>
    <w:qFormat/>
    <w:uiPriority w:val="0"/>
    <w:pPr>
      <w:spacing w:before="120" w:after="0" w:line="240" w:lineRule="auto"/>
      <w:jc w:val="both"/>
    </w:pPr>
    <w:rPr>
      <w:rFonts w:ascii="Times New Roman" w:cs="宋体"/>
      <w:spacing w:val="0"/>
      <w:sz w:val="24"/>
    </w:rPr>
  </w:style>
  <w:style w:type="paragraph" w:customStyle="1" w:styleId="126">
    <w:name w:val="表格文字"/>
    <w:basedOn w:val="1"/>
    <w:qFormat/>
    <w:uiPriority w:val="0"/>
    <w:pPr>
      <w:spacing w:before="10" w:after="10"/>
      <w:ind w:firstLine="0" w:firstLineChars="0"/>
      <w:jc w:val="left"/>
    </w:pPr>
    <w:rPr>
      <w:rFonts w:ascii="宋体"/>
      <w:spacing w:val="8"/>
      <w:sz w:val="21"/>
      <w:szCs w:val="20"/>
    </w:rPr>
  </w:style>
  <w:style w:type="paragraph" w:customStyle="1" w:styleId="127">
    <w:name w:val="+正文"/>
    <w:basedOn w:val="1"/>
    <w:qFormat/>
    <w:uiPriority w:val="0"/>
    <w:rPr>
      <w:szCs w:val="28"/>
    </w:rPr>
  </w:style>
  <w:style w:type="paragraph" w:customStyle="1" w:styleId="128">
    <w:name w:val="样式 宋体 四号 行距: 1.5 倍行距3"/>
    <w:basedOn w:val="1"/>
    <w:qFormat/>
    <w:uiPriority w:val="0"/>
    <w:pPr>
      <w:ind w:firstLine="420" w:firstLineChars="150"/>
    </w:pPr>
    <w:rPr>
      <w:rFonts w:ascii="宋体" w:hAnsi="宋体" w:cs="宋体"/>
      <w:szCs w:val="20"/>
    </w:rPr>
  </w:style>
  <w:style w:type="paragraph" w:customStyle="1" w:styleId="129">
    <w:name w:val="xl72"/>
    <w:basedOn w:val="1"/>
    <w:qFormat/>
    <w:uiPriority w:val="0"/>
    <w:pPr>
      <w:widowControl/>
      <w:pBdr>
        <w:bottom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30">
    <w:name w:val="！标题"/>
    <w:basedOn w:val="7"/>
    <w:qFormat/>
    <w:uiPriority w:val="0"/>
    <w:pPr>
      <w:tabs>
        <w:tab w:val="left" w:pos="1021"/>
      </w:tabs>
      <w:spacing w:beforeLines="50"/>
      <w:ind w:left="1021" w:hanging="1021" w:firstLineChars="0"/>
    </w:pPr>
    <w:rPr>
      <w:rFonts w:eastAsia="黑体" w:cs="宋体"/>
      <w:szCs w:val="20"/>
    </w:rPr>
  </w:style>
  <w:style w:type="paragraph" w:customStyle="1" w:styleId="131">
    <w:name w:val="xl120"/>
    <w:basedOn w:val="1"/>
    <w:qFormat/>
    <w:uiPriority w:val="0"/>
    <w:pPr>
      <w:widowControl/>
      <w:pBdr>
        <w:top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132">
    <w:name w:val="样式 宋体 四号3"/>
    <w:basedOn w:val="1"/>
    <w:qFormat/>
    <w:uiPriority w:val="0"/>
    <w:rPr>
      <w:rFonts w:ascii="宋体" w:hAnsi="宋体" w:cs="宋体"/>
      <w:szCs w:val="20"/>
    </w:rPr>
  </w:style>
  <w:style w:type="paragraph" w:customStyle="1" w:styleId="133">
    <w:name w:val="xl85"/>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134">
    <w:name w:val="样式 宋体 四号 行距: 1.5 倍行距2"/>
    <w:basedOn w:val="1"/>
    <w:qFormat/>
    <w:uiPriority w:val="0"/>
    <w:pPr>
      <w:ind w:firstLine="840" w:firstLineChars="300"/>
    </w:pPr>
    <w:rPr>
      <w:rFonts w:ascii="宋体" w:hAnsi="宋体" w:cs="宋体"/>
      <w:szCs w:val="20"/>
    </w:rPr>
  </w:style>
  <w:style w:type="paragraph" w:customStyle="1" w:styleId="135">
    <w:name w:val="样式 标题 1 + 三号 居中"/>
    <w:basedOn w:val="3"/>
    <w:qFormat/>
    <w:uiPriority w:val="0"/>
    <w:pPr>
      <w:keepNext/>
      <w:keepLines/>
      <w:spacing w:before="340" w:after="330" w:line="540" w:lineRule="atLeast"/>
      <w:jc w:val="center"/>
    </w:pPr>
    <w:rPr>
      <w:bCs/>
      <w:spacing w:val="8"/>
      <w:kern w:val="44"/>
      <w:szCs w:val="20"/>
    </w:rPr>
  </w:style>
  <w:style w:type="paragraph" w:customStyle="1" w:styleId="13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kern w:val="0"/>
    </w:rPr>
  </w:style>
  <w:style w:type="paragraph" w:customStyle="1" w:styleId="13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138">
    <w:name w:val="xl108"/>
    <w:basedOn w:val="1"/>
    <w:qFormat/>
    <w:uiPriority w:val="0"/>
    <w:pPr>
      <w:widowControl/>
      <w:pBdr>
        <w:left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39">
    <w:name w:val="Table Paragraph"/>
    <w:basedOn w:val="1"/>
    <w:qFormat/>
    <w:uiPriority w:val="1"/>
  </w:style>
  <w:style w:type="paragraph" w:customStyle="1" w:styleId="140">
    <w:name w:val="xl50"/>
    <w:basedOn w:val="1"/>
    <w:qFormat/>
    <w:uiPriority w:val="0"/>
    <w:pPr>
      <w:widowControl/>
      <w:spacing w:before="100" w:beforeAutospacing="1" w:after="100" w:afterAutospacing="1" w:line="240" w:lineRule="auto"/>
      <w:ind w:firstLine="0" w:firstLineChars="0"/>
      <w:jc w:val="center"/>
    </w:pPr>
    <w:rPr>
      <w:rFonts w:hint="eastAsia" w:ascii="黑体" w:hAnsi="宋体" w:eastAsia="黑体"/>
      <w:kern w:val="0"/>
      <w:sz w:val="40"/>
      <w:szCs w:val="40"/>
    </w:rPr>
  </w:style>
  <w:style w:type="paragraph" w:customStyle="1" w:styleId="141">
    <w:name w:val="font12"/>
    <w:basedOn w:val="1"/>
    <w:qFormat/>
    <w:uiPriority w:val="0"/>
    <w:pPr>
      <w:widowControl/>
      <w:spacing w:before="100" w:beforeAutospacing="1" w:after="100" w:afterAutospacing="1" w:line="240" w:lineRule="auto"/>
      <w:ind w:firstLine="0" w:firstLineChars="0"/>
      <w:jc w:val="left"/>
    </w:pPr>
    <w:rPr>
      <w:rFonts w:ascii="宋体" w:hAnsi="宋体" w:cs="宋体"/>
      <w:kern w:val="0"/>
      <w:sz w:val="20"/>
      <w:szCs w:val="20"/>
    </w:rPr>
  </w:style>
  <w:style w:type="paragraph" w:customStyle="1" w:styleId="142">
    <w:name w:val="表格附注"/>
    <w:qFormat/>
    <w:uiPriority w:val="0"/>
    <w:pPr>
      <w:ind w:left="700" w:leftChars="100" w:right="280" w:hanging="420" w:hangingChars="200"/>
    </w:pPr>
    <w:rPr>
      <w:rFonts w:ascii="宋体" w:hAnsi="Times New Roman" w:eastAsia="宋体" w:cs="Times New Roman"/>
      <w:kern w:val="2"/>
      <w:sz w:val="21"/>
      <w:lang w:val="en-US" w:eastAsia="zh-CN" w:bidi="ar-SA"/>
    </w:rPr>
  </w:style>
  <w:style w:type="paragraph" w:customStyle="1" w:styleId="143">
    <w:name w:val="xl59"/>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144">
    <w:name w:val="xl103"/>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145">
    <w:name w:val="样式 宋体 四号 加粗 居中 行距: 1.5 倍行距"/>
    <w:basedOn w:val="1"/>
    <w:qFormat/>
    <w:uiPriority w:val="0"/>
    <w:pPr>
      <w:ind w:firstLine="0" w:firstLineChars="0"/>
      <w:jc w:val="center"/>
    </w:pPr>
    <w:rPr>
      <w:rFonts w:ascii="宋体" w:hAnsi="宋体" w:cs="宋体"/>
      <w:b/>
      <w:bCs/>
      <w:szCs w:val="20"/>
    </w:rPr>
  </w:style>
  <w:style w:type="paragraph" w:customStyle="1" w:styleId="146">
    <w:name w:val="xl62"/>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147">
    <w:name w:val="font5"/>
    <w:basedOn w:val="1"/>
    <w:qFormat/>
    <w:uiPriority w:val="0"/>
    <w:pPr>
      <w:widowControl/>
      <w:spacing w:before="100" w:beforeAutospacing="1" w:after="100" w:afterAutospacing="1" w:line="240" w:lineRule="auto"/>
      <w:ind w:firstLine="0" w:firstLineChars="0"/>
      <w:jc w:val="left"/>
    </w:pPr>
    <w:rPr>
      <w:rFonts w:hint="eastAsia" w:ascii="宋体" w:hAnsi="宋体"/>
      <w:kern w:val="0"/>
    </w:rPr>
  </w:style>
  <w:style w:type="paragraph" w:customStyle="1" w:styleId="148">
    <w:name w:val="图标题"/>
    <w:basedOn w:val="1"/>
    <w:qFormat/>
    <w:uiPriority w:val="0"/>
    <w:pPr>
      <w:adjustRightInd w:val="0"/>
      <w:spacing w:before="120" w:after="240" w:line="240" w:lineRule="auto"/>
      <w:ind w:firstLine="0" w:firstLineChars="0"/>
      <w:jc w:val="center"/>
      <w:textAlignment w:val="baseline"/>
    </w:pPr>
    <w:rPr>
      <w:b/>
      <w:kern w:val="0"/>
      <w:sz w:val="28"/>
      <w:szCs w:val="20"/>
    </w:rPr>
  </w:style>
  <w:style w:type="paragraph" w:customStyle="1" w:styleId="149">
    <w:name w:val="正文表格"/>
    <w:qFormat/>
    <w:uiPriority w:val="0"/>
    <w:pPr>
      <w:spacing w:beforeLines="20" w:afterLines="20"/>
      <w:jc w:val="center"/>
    </w:pPr>
    <w:rPr>
      <w:rFonts w:ascii="Times New Roman" w:hAnsi="Times New Roman" w:eastAsia="宋体" w:cs="Times New Roman"/>
      <w:spacing w:val="6"/>
      <w:sz w:val="21"/>
      <w:lang w:val="en-US" w:eastAsia="zh-CN" w:bidi="ar-SA"/>
    </w:rPr>
  </w:style>
  <w:style w:type="paragraph" w:customStyle="1" w:styleId="150">
    <w:name w:val="+标题3"/>
    <w:basedOn w:val="6"/>
    <w:qFormat/>
    <w:uiPriority w:val="0"/>
    <w:pPr>
      <w:keepNext/>
      <w:keepLines/>
      <w:tabs>
        <w:tab w:val="left" w:pos="360"/>
        <w:tab w:val="left" w:pos="840"/>
      </w:tabs>
      <w:snapToGrid w:val="0"/>
    </w:pPr>
    <w:rPr>
      <w:rFonts w:ascii="宋体" w:hAnsi="宋体"/>
      <w:b/>
      <w:bCs/>
      <w:sz w:val="28"/>
      <w:szCs w:val="28"/>
    </w:rPr>
  </w:style>
  <w:style w:type="paragraph" w:customStyle="1" w:styleId="15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152">
    <w:name w:val="样式 首行缩进:  2 字符4"/>
    <w:basedOn w:val="1"/>
    <w:qFormat/>
    <w:uiPriority w:val="0"/>
    <w:pPr>
      <w:ind w:firstLine="480"/>
    </w:pPr>
    <w:rPr>
      <w:sz w:val="26"/>
      <w:szCs w:val="20"/>
    </w:rPr>
  </w:style>
  <w:style w:type="paragraph" w:customStyle="1" w:styleId="153">
    <w:name w:val="正文文本缩进 21"/>
    <w:basedOn w:val="1"/>
    <w:qFormat/>
    <w:uiPriority w:val="0"/>
    <w:pPr>
      <w:adjustRightInd w:val="0"/>
      <w:ind w:firstLine="480" w:firstLineChars="0"/>
      <w:textAlignment w:val="baseline"/>
    </w:pPr>
    <w:rPr>
      <w:rFonts w:eastAsia="楷体_GB2312"/>
      <w:szCs w:val="20"/>
    </w:rPr>
  </w:style>
  <w:style w:type="paragraph" w:customStyle="1" w:styleId="154">
    <w:name w:val="xl70"/>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5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156">
    <w:name w:val="样式 宋体 四号 行距: 1.5 倍行距1"/>
    <w:basedOn w:val="1"/>
    <w:qFormat/>
    <w:uiPriority w:val="0"/>
    <w:pPr>
      <w:ind w:firstLine="0" w:firstLineChars="0"/>
    </w:pPr>
    <w:rPr>
      <w:rFonts w:ascii="宋体" w:hAnsi="宋体" w:cs="宋体"/>
      <w:szCs w:val="20"/>
    </w:rPr>
  </w:style>
  <w:style w:type="paragraph" w:customStyle="1" w:styleId="15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158">
    <w:name w:val="xl10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159">
    <w:name w:val="第三标题wgy"/>
    <w:basedOn w:val="1"/>
    <w:qFormat/>
    <w:uiPriority w:val="0"/>
    <w:pPr>
      <w:snapToGrid w:val="0"/>
      <w:spacing w:line="540" w:lineRule="exact"/>
      <w:ind w:firstLine="672"/>
    </w:pPr>
    <w:rPr>
      <w:rFonts w:eastAsia="黑体"/>
      <w:spacing w:val="8"/>
      <w:sz w:val="32"/>
    </w:rPr>
  </w:style>
  <w:style w:type="paragraph" w:customStyle="1" w:styleId="160">
    <w:name w:val="样式 标题 1 + 小四"/>
    <w:basedOn w:val="3"/>
    <w:qFormat/>
    <w:uiPriority w:val="0"/>
    <w:rPr>
      <w:bCs/>
      <w:sz w:val="24"/>
    </w:rPr>
  </w:style>
  <w:style w:type="paragraph" w:customStyle="1" w:styleId="161">
    <w:name w:val="表格内容"/>
    <w:basedOn w:val="1"/>
    <w:qFormat/>
    <w:uiPriority w:val="0"/>
    <w:pPr>
      <w:autoSpaceDE w:val="0"/>
      <w:autoSpaceDN w:val="0"/>
      <w:adjustRightInd w:val="0"/>
      <w:spacing w:line="240" w:lineRule="auto"/>
      <w:ind w:firstLine="0" w:firstLineChars="0"/>
      <w:jc w:val="center"/>
    </w:pPr>
    <w:rPr>
      <w:spacing w:val="10"/>
    </w:rPr>
  </w:style>
  <w:style w:type="paragraph" w:customStyle="1" w:styleId="16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163">
    <w:name w:val="小标题"/>
    <w:basedOn w:val="1"/>
    <w:qFormat/>
    <w:uiPriority w:val="0"/>
    <w:pPr>
      <w:widowControl/>
      <w:ind w:firstLine="723" w:firstLineChars="300"/>
      <w:outlineLvl w:val="0"/>
    </w:pPr>
    <w:rPr>
      <w:rFonts w:ascii="宋体" w:hAnsi="宋体"/>
      <w:b/>
      <w:color w:val="000000"/>
      <w:kern w:val="0"/>
    </w:rPr>
  </w:style>
  <w:style w:type="paragraph" w:customStyle="1" w:styleId="164">
    <w:name w:val="样式 标题 4 + 首行缩进:  2 字符"/>
    <w:basedOn w:val="7"/>
    <w:qFormat/>
    <w:uiPriority w:val="0"/>
    <w:pPr>
      <w:keepNext/>
      <w:keepLines/>
      <w:spacing w:before="280" w:after="290"/>
      <w:ind w:left="612" w:firstLine="0" w:firstLineChars="0"/>
    </w:pPr>
    <w:rPr>
      <w:rFonts w:ascii="Arial" w:hAnsi="Arial"/>
      <w:b/>
      <w:bCs/>
      <w:sz w:val="28"/>
      <w:szCs w:val="20"/>
    </w:rPr>
  </w:style>
  <w:style w:type="paragraph" w:customStyle="1" w:styleId="165">
    <w:name w:val="宋体"/>
    <w:basedOn w:val="1"/>
    <w:qFormat/>
    <w:uiPriority w:val="0"/>
    <w:pPr>
      <w:ind w:firstLine="851" w:firstLineChars="0"/>
    </w:pPr>
    <w:rPr>
      <w:rFonts w:ascii="宋体" w:hAnsi="宋体" w:cs="宋体"/>
      <w:color w:val="000000"/>
      <w:sz w:val="28"/>
      <w:szCs w:val="20"/>
    </w:rPr>
  </w:style>
  <w:style w:type="paragraph" w:customStyle="1" w:styleId="166">
    <w:name w:val="表1"/>
    <w:basedOn w:val="1"/>
    <w:qFormat/>
    <w:uiPriority w:val="0"/>
    <w:pPr>
      <w:spacing w:line="300" w:lineRule="auto"/>
      <w:ind w:firstLine="0" w:firstLineChars="0"/>
      <w:jc w:val="center"/>
    </w:pPr>
    <w:rPr>
      <w:rFonts w:ascii="宋体" w:hAnsi="宋体"/>
      <w:sz w:val="21"/>
      <w:szCs w:val="20"/>
    </w:rPr>
  </w:style>
  <w:style w:type="paragraph" w:customStyle="1" w:styleId="167">
    <w:name w:val="xl30"/>
    <w:basedOn w:val="1"/>
    <w:qFormat/>
    <w:uiPriority w:val="0"/>
    <w:pPr>
      <w:widowControl/>
      <w:spacing w:before="100" w:beforeAutospacing="1" w:after="100" w:afterAutospacing="1" w:line="240" w:lineRule="auto"/>
      <w:ind w:firstLine="0" w:firstLineChars="0"/>
      <w:jc w:val="center"/>
    </w:pPr>
    <w:rPr>
      <w:rFonts w:ascii="宋体" w:hAnsi="宋体"/>
      <w:kern w:val="0"/>
    </w:rPr>
  </w:style>
  <w:style w:type="paragraph" w:customStyle="1" w:styleId="168">
    <w:name w:val="xl78"/>
    <w:basedOn w:val="1"/>
    <w:qFormat/>
    <w:uiPriority w:val="0"/>
    <w:pPr>
      <w:widowControl/>
      <w:pBdr>
        <w:left w:val="single" w:color="auto" w:sz="4" w:space="0"/>
        <w:bottom w:val="single" w:color="auto" w:sz="4" w:space="0"/>
        <w:right w:val="single" w:color="auto" w:sz="8" w:space="0"/>
      </w:pBdr>
      <w:shd w:val="clear" w:color="auto" w:fill="FFFFFF"/>
      <w:spacing w:before="100" w:beforeAutospacing="1" w:after="100" w:afterAutospacing="1" w:line="240" w:lineRule="auto"/>
      <w:ind w:firstLine="0" w:firstLineChars="0"/>
      <w:jc w:val="center"/>
    </w:pPr>
    <w:rPr>
      <w:kern w:val="0"/>
    </w:rPr>
  </w:style>
  <w:style w:type="paragraph" w:customStyle="1" w:styleId="169">
    <w:name w:val="纯文本1"/>
    <w:basedOn w:val="1"/>
    <w:qFormat/>
    <w:uiPriority w:val="0"/>
    <w:pPr>
      <w:adjustRightInd w:val="0"/>
      <w:spacing w:line="240" w:lineRule="auto"/>
      <w:ind w:firstLine="0" w:firstLineChars="0"/>
      <w:textAlignment w:val="baseline"/>
    </w:pPr>
    <w:rPr>
      <w:rFonts w:ascii="宋体" w:hAnsi="Courier New"/>
      <w:sz w:val="21"/>
      <w:szCs w:val="20"/>
    </w:rPr>
  </w:style>
  <w:style w:type="paragraph" w:customStyle="1" w:styleId="170">
    <w:name w:val="－正文"/>
    <w:basedOn w:val="1"/>
    <w:qFormat/>
    <w:uiPriority w:val="0"/>
    <w:pPr>
      <w:spacing w:line="540" w:lineRule="atLeast"/>
      <w:jc w:val="left"/>
    </w:pPr>
    <w:rPr>
      <w:spacing w:val="8"/>
      <w:sz w:val="28"/>
      <w:szCs w:val="28"/>
    </w:rPr>
  </w:style>
  <w:style w:type="paragraph" w:customStyle="1" w:styleId="17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172">
    <w:name w:val="xl114"/>
    <w:basedOn w:val="1"/>
    <w:qFormat/>
    <w:uiPriority w:val="0"/>
    <w:pPr>
      <w:widowControl/>
      <w:pBdr>
        <w:top w:val="single" w:color="auto" w:sz="8"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173">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174">
    <w:name w:val="Char1 Char Char Char1"/>
    <w:basedOn w:val="1"/>
    <w:qFormat/>
    <w:uiPriority w:val="0"/>
    <w:rPr>
      <w:rFonts w:ascii="宋体" w:hAnsi="宋体" w:cs="宋体"/>
    </w:rPr>
  </w:style>
  <w:style w:type="paragraph" w:customStyle="1" w:styleId="175">
    <w:name w:val="xl63"/>
    <w:basedOn w:val="1"/>
    <w:qFormat/>
    <w:uiPriority w:val="0"/>
    <w:pPr>
      <w:widowControl/>
      <w:spacing w:before="100" w:beforeAutospacing="1" w:after="100" w:afterAutospacing="1" w:line="240" w:lineRule="auto"/>
      <w:ind w:firstLine="0" w:firstLineChars="0"/>
      <w:jc w:val="center"/>
    </w:pPr>
    <w:rPr>
      <w:rFonts w:ascii="宋体" w:hAnsi="宋体" w:cs="宋体"/>
      <w:b/>
      <w:bCs/>
      <w:kern w:val="0"/>
      <w:sz w:val="36"/>
      <w:szCs w:val="36"/>
    </w:rPr>
  </w:style>
  <w:style w:type="paragraph" w:customStyle="1" w:styleId="17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177">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178">
    <w:name w:val="工程概况2"/>
    <w:basedOn w:val="1"/>
    <w:next w:val="1"/>
    <w:qFormat/>
    <w:uiPriority w:val="0"/>
    <w:pPr>
      <w:ind w:left="240" w:leftChars="100" w:right="240" w:rightChars="100" w:firstLine="0" w:firstLineChars="0"/>
    </w:pPr>
    <w:rPr>
      <w:rFonts w:ascii="宋体"/>
      <w:kern w:val="0"/>
      <w:szCs w:val="20"/>
    </w:rPr>
  </w:style>
  <w:style w:type="paragraph" w:customStyle="1" w:styleId="179">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center"/>
      <w:textAlignment w:val="center"/>
    </w:pPr>
    <w:rPr>
      <w:rFonts w:ascii="宋体" w:hAnsi="宋体"/>
      <w:kern w:val="0"/>
    </w:rPr>
  </w:style>
  <w:style w:type="paragraph" w:customStyle="1" w:styleId="180">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81">
    <w:name w:val="标题3"/>
    <w:basedOn w:val="1"/>
    <w:qFormat/>
    <w:uiPriority w:val="0"/>
    <w:pPr>
      <w:adjustRightInd w:val="0"/>
      <w:ind w:firstLine="480" w:firstLineChars="0"/>
      <w:textAlignment w:val="baseline"/>
    </w:pPr>
    <w:rPr>
      <w:szCs w:val="20"/>
    </w:rPr>
  </w:style>
  <w:style w:type="paragraph" w:customStyle="1" w:styleId="182">
    <w:name w:val="xl121"/>
    <w:basedOn w:val="1"/>
    <w:qFormat/>
    <w:uiPriority w:val="0"/>
    <w:pPr>
      <w:widowControl/>
      <w:pBdr>
        <w:top w:val="single" w:color="auto" w:sz="8" w:space="0"/>
        <w:left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183">
    <w:name w:val="样式 标题 3(C+F3)h33rd levelH3cbBOD 0HeadingLevel 3 Topic He...3"/>
    <w:basedOn w:val="6"/>
    <w:qFormat/>
    <w:uiPriority w:val="0"/>
    <w:pPr>
      <w:keepNext/>
      <w:keepLines/>
      <w:tabs>
        <w:tab w:val="left" w:pos="720"/>
      </w:tabs>
      <w:adjustRightInd w:val="0"/>
      <w:snapToGrid w:val="0"/>
      <w:spacing w:before="48" w:after="48"/>
      <w:ind w:left="720" w:hanging="720"/>
      <w:jc w:val="left"/>
    </w:pPr>
    <w:rPr>
      <w:rFonts w:ascii="宋体" w:hAnsi="宋体"/>
      <w:b/>
      <w:color w:val="000000"/>
      <w:kern w:val="0"/>
      <w:szCs w:val="28"/>
    </w:rPr>
  </w:style>
  <w:style w:type="paragraph" w:customStyle="1" w:styleId="184">
    <w:name w:val="样式 标题 3(C+F3)h33rd levelH3cbBOD 0HeadingLevel 3 Topic He...4"/>
    <w:basedOn w:val="6"/>
    <w:qFormat/>
    <w:uiPriority w:val="0"/>
    <w:pPr>
      <w:keepNext/>
      <w:keepLines/>
      <w:tabs>
        <w:tab w:val="left" w:pos="720"/>
      </w:tabs>
      <w:adjustRightInd w:val="0"/>
      <w:snapToGrid w:val="0"/>
      <w:spacing w:before="48" w:after="48"/>
      <w:ind w:left="720"/>
      <w:jc w:val="left"/>
    </w:pPr>
    <w:rPr>
      <w:rFonts w:ascii="宋体" w:hAnsi="宋体" w:cs="宋体"/>
      <w:b/>
      <w:color w:val="000000"/>
      <w:kern w:val="0"/>
      <w:szCs w:val="32"/>
    </w:rPr>
  </w:style>
  <w:style w:type="paragraph" w:customStyle="1" w:styleId="185">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186">
    <w:name w:val="+列表编号 Char"/>
    <w:basedOn w:val="1"/>
    <w:qFormat/>
    <w:uiPriority w:val="0"/>
    <w:pPr>
      <w:tabs>
        <w:tab w:val="center" w:pos="4200"/>
        <w:tab w:val="right" w:pos="8400"/>
      </w:tabs>
      <w:spacing w:beforeLines="50"/>
      <w:ind w:firstLine="0" w:firstLineChars="0"/>
    </w:pPr>
    <w:rPr>
      <w:b/>
      <w:spacing w:val="8"/>
      <w:szCs w:val="28"/>
    </w:rPr>
  </w:style>
  <w:style w:type="paragraph" w:customStyle="1" w:styleId="187">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188">
    <w:name w:val="xl107"/>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89">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190">
    <w:name w:val="+标题4"/>
    <w:basedOn w:val="7"/>
    <w:qFormat/>
    <w:uiPriority w:val="0"/>
    <w:pPr>
      <w:keepNext/>
      <w:keepLines/>
      <w:tabs>
        <w:tab w:val="left" w:pos="360"/>
        <w:tab w:val="left" w:pos="1050"/>
      </w:tabs>
      <w:ind w:firstLine="0" w:firstLineChars="0"/>
    </w:pPr>
    <w:rPr>
      <w:b/>
      <w:bCs/>
      <w:szCs w:val="28"/>
    </w:rPr>
  </w:style>
  <w:style w:type="paragraph" w:customStyle="1" w:styleId="19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192">
    <w:name w:val="表格"/>
    <w:basedOn w:val="1"/>
    <w:qFormat/>
    <w:uiPriority w:val="0"/>
    <w:pPr>
      <w:adjustRightInd w:val="0"/>
      <w:snapToGrid w:val="0"/>
      <w:spacing w:line="360" w:lineRule="exact"/>
      <w:ind w:firstLine="0" w:firstLineChars="0"/>
      <w:jc w:val="center"/>
    </w:pPr>
    <w:rPr>
      <w:rFonts w:ascii="Book Antiqua" w:hAnsi="Book Antiqua"/>
    </w:rPr>
  </w:style>
  <w:style w:type="paragraph" w:customStyle="1" w:styleId="193">
    <w:name w:val="xl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94">
    <w:name w:val="xl68"/>
    <w:basedOn w:val="1"/>
    <w:qFormat/>
    <w:uiPriority w:val="0"/>
    <w:pPr>
      <w:widowControl/>
      <w:pBdr>
        <w:top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195">
    <w:name w:val="表头文字"/>
    <w:basedOn w:val="1"/>
    <w:next w:val="35"/>
    <w:qFormat/>
    <w:uiPriority w:val="0"/>
    <w:pPr>
      <w:adjustRightInd w:val="0"/>
      <w:spacing w:line="240" w:lineRule="auto"/>
      <w:ind w:firstLine="0" w:firstLineChars="0"/>
      <w:jc w:val="center"/>
      <w:textAlignment w:val="baseline"/>
    </w:pPr>
    <w:rPr>
      <w:b/>
      <w:kern w:val="0"/>
      <w:sz w:val="28"/>
      <w:szCs w:val="20"/>
    </w:rPr>
  </w:style>
  <w:style w:type="paragraph" w:customStyle="1" w:styleId="196">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0"/>
      <w:szCs w:val="20"/>
    </w:rPr>
  </w:style>
  <w:style w:type="paragraph" w:customStyle="1" w:styleId="197">
    <w:name w:val="样式 小五 首行缩进:  0.63 厘米"/>
    <w:basedOn w:val="1"/>
    <w:qFormat/>
    <w:uiPriority w:val="0"/>
    <w:pPr>
      <w:spacing w:line="240" w:lineRule="auto"/>
      <w:ind w:firstLine="0" w:firstLineChars="0"/>
    </w:pPr>
    <w:rPr>
      <w:rFonts w:cs="宋体"/>
      <w:sz w:val="18"/>
      <w:szCs w:val="20"/>
    </w:rPr>
  </w:style>
  <w:style w:type="paragraph" w:customStyle="1" w:styleId="19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kern w:val="0"/>
    </w:rPr>
  </w:style>
  <w:style w:type="paragraph" w:customStyle="1" w:styleId="199">
    <w:name w:val="xl77"/>
    <w:basedOn w:val="1"/>
    <w:qFormat/>
    <w:uiPriority w:val="0"/>
    <w:pPr>
      <w:widowControl/>
      <w:pBdr>
        <w:left w:val="single" w:color="auto" w:sz="4" w:space="0"/>
        <w:bottom w:val="single" w:color="auto" w:sz="4" w:space="0"/>
      </w:pBdr>
      <w:shd w:val="clear" w:color="auto" w:fill="FFFFFF"/>
      <w:spacing w:before="100" w:beforeAutospacing="1" w:after="100" w:afterAutospacing="1" w:line="240" w:lineRule="auto"/>
      <w:ind w:firstLine="0" w:firstLineChars="0"/>
      <w:jc w:val="center"/>
    </w:pPr>
    <w:rPr>
      <w:kern w:val="0"/>
    </w:rPr>
  </w:style>
  <w:style w:type="paragraph" w:customStyle="1" w:styleId="200">
    <w:name w:val="正文文本缩进 31"/>
    <w:basedOn w:val="1"/>
    <w:qFormat/>
    <w:uiPriority w:val="0"/>
    <w:pPr>
      <w:widowControl/>
      <w:adjustRightInd w:val="0"/>
      <w:ind w:firstLine="510" w:firstLineChars="0"/>
      <w:textAlignment w:val="baseline"/>
    </w:pPr>
    <w:rPr>
      <w:rFonts w:ascii="楷体_GB2312" w:eastAsia="楷体_GB2312"/>
      <w:kern w:val="0"/>
      <w:szCs w:val="20"/>
    </w:rPr>
  </w:style>
  <w:style w:type="paragraph" w:customStyle="1" w:styleId="201">
    <w:name w:val="正文非缩进"/>
    <w:basedOn w:val="1"/>
    <w:next w:val="34"/>
    <w:qFormat/>
    <w:uiPriority w:val="0"/>
    <w:pPr>
      <w:widowControl/>
      <w:autoSpaceDE w:val="0"/>
      <w:autoSpaceDN w:val="0"/>
      <w:adjustRightInd w:val="0"/>
      <w:ind w:firstLine="0" w:firstLineChars="0"/>
    </w:pPr>
    <w:rPr>
      <w:rFonts w:ascii="宋体"/>
      <w:color w:val="000000"/>
      <w:kern w:val="0"/>
      <w:szCs w:val="34"/>
      <w:lang w:val="zh-CN"/>
    </w:rPr>
  </w:style>
  <w:style w:type="paragraph" w:customStyle="1" w:styleId="202">
    <w:name w:val="Char Char Char Char Char Char Char Char Char Char Char Char Char"/>
    <w:basedOn w:val="1"/>
    <w:qFormat/>
    <w:uiPriority w:val="0"/>
    <w:rPr>
      <w:rFonts w:ascii="Arial" w:hAnsi="Arial" w:eastAsia="黑体"/>
      <w:b/>
      <w:bCs/>
      <w:kern w:val="0"/>
      <w:sz w:val="32"/>
      <w:szCs w:val="32"/>
    </w:rPr>
  </w:style>
  <w:style w:type="paragraph" w:customStyle="1" w:styleId="203">
    <w:name w:val="图号"/>
    <w:basedOn w:val="45"/>
    <w:qFormat/>
    <w:uiPriority w:val="0"/>
    <w:pPr>
      <w:adjustRightInd w:val="0"/>
      <w:snapToGrid w:val="0"/>
      <w:jc w:val="center"/>
    </w:pPr>
    <w:rPr>
      <w:b/>
      <w:bCs/>
      <w:sz w:val="24"/>
    </w:rPr>
  </w:style>
  <w:style w:type="paragraph" w:customStyle="1" w:styleId="204">
    <w:name w:val="xl88"/>
    <w:basedOn w:val="1"/>
    <w:qFormat/>
    <w:uiPriority w:val="0"/>
    <w:pPr>
      <w:widowControl/>
      <w:pBdr>
        <w:left w:val="single" w:color="auto" w:sz="4" w:space="0"/>
        <w:bottom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205">
    <w:name w:val="xl10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kern w:val="0"/>
      <w:sz w:val="22"/>
      <w:szCs w:val="22"/>
    </w:rPr>
  </w:style>
  <w:style w:type="paragraph" w:customStyle="1" w:styleId="206">
    <w:name w:val="xl52"/>
    <w:basedOn w:val="1"/>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07">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08">
    <w:name w:val="工可正文"/>
    <w:basedOn w:val="1"/>
    <w:qFormat/>
    <w:uiPriority w:val="0"/>
    <w:pPr>
      <w:autoSpaceDE w:val="0"/>
      <w:autoSpaceDN w:val="0"/>
      <w:ind w:firstLine="480"/>
      <w:jc w:val="left"/>
    </w:pPr>
    <w:rPr>
      <w:rFonts w:ascii="Calibri" w:hAnsi="Calibri"/>
      <w:kern w:val="0"/>
      <w:szCs w:val="20"/>
    </w:rPr>
  </w:style>
  <w:style w:type="paragraph" w:customStyle="1" w:styleId="209">
    <w:name w:val="普通(网站)1"/>
    <w:basedOn w:val="1"/>
    <w:qFormat/>
    <w:uiPriority w:val="0"/>
    <w:pPr>
      <w:widowControl/>
      <w:spacing w:before="100" w:beforeAutospacing="1" w:after="100" w:afterAutospacing="1" w:line="240" w:lineRule="auto"/>
      <w:ind w:firstLine="0" w:firstLineChars="0"/>
      <w:jc w:val="left"/>
    </w:pPr>
    <w:rPr>
      <w:rFonts w:hint="eastAsia" w:ascii="宋体" w:hAnsi="宋体"/>
      <w:color w:val="000000"/>
      <w:kern w:val="0"/>
    </w:rPr>
  </w:style>
  <w:style w:type="paragraph" w:customStyle="1" w:styleId="210">
    <w:name w:val="正文加粗"/>
    <w:basedOn w:val="1"/>
    <w:qFormat/>
    <w:uiPriority w:val="99"/>
    <w:pPr>
      <w:adjustRightInd w:val="0"/>
      <w:snapToGrid w:val="0"/>
      <w:ind w:firstLine="482"/>
      <w:jc w:val="left"/>
    </w:pPr>
    <w:rPr>
      <w:rFonts w:ascii="Arial" w:hAnsi="Arial" w:eastAsia="黑体"/>
      <w:b/>
      <w:bCs/>
      <w:color w:val="000000"/>
      <w:kern w:val="22"/>
      <w:szCs w:val="20"/>
      <w:lang w:val="zh-CN"/>
    </w:rPr>
  </w:style>
  <w:style w:type="paragraph" w:customStyle="1" w:styleId="211">
    <w:name w:val="xl75"/>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212">
    <w:name w:val="xl53"/>
    <w:basedOn w:val="1"/>
    <w:qFormat/>
    <w:uiPriority w:val="0"/>
    <w:pPr>
      <w:widowControl/>
      <w:pBdr>
        <w:top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13">
    <w:name w:val="xl124"/>
    <w:basedOn w:val="1"/>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14">
    <w:name w:val="样式 标题 2 + 段前: 7.8 磅"/>
    <w:basedOn w:val="4"/>
    <w:qFormat/>
    <w:uiPriority w:val="0"/>
    <w:pPr>
      <w:tabs>
        <w:tab w:val="left" w:pos="360"/>
      </w:tabs>
      <w:ind w:left="260"/>
    </w:pPr>
    <w:rPr>
      <w:rFonts w:eastAsia="黑体"/>
      <w:bCs/>
      <w:sz w:val="30"/>
      <w:szCs w:val="20"/>
    </w:rPr>
  </w:style>
  <w:style w:type="paragraph" w:customStyle="1" w:styleId="215">
    <w:name w:val="内容 Char Char"/>
    <w:basedOn w:val="1"/>
    <w:qFormat/>
    <w:uiPriority w:val="0"/>
    <w:pPr>
      <w:spacing w:line="240" w:lineRule="auto"/>
      <w:ind w:firstLine="592"/>
    </w:pPr>
    <w:rPr>
      <w:b/>
      <w:spacing w:val="8"/>
      <w:sz w:val="28"/>
      <w:szCs w:val="32"/>
      <w:u w:val="single"/>
    </w:rPr>
  </w:style>
  <w:style w:type="paragraph" w:customStyle="1" w:styleId="216">
    <w:name w:val="正文正文"/>
    <w:basedOn w:val="1"/>
    <w:qFormat/>
    <w:uiPriority w:val="0"/>
    <w:pPr>
      <w:adjustRightInd w:val="0"/>
      <w:spacing w:line="312" w:lineRule="atLeast"/>
      <w:ind w:firstLine="0" w:firstLineChars="0"/>
      <w:textAlignment w:val="baseline"/>
    </w:pPr>
    <w:rPr>
      <w:kern w:val="0"/>
      <w:sz w:val="21"/>
      <w:szCs w:val="20"/>
    </w:rPr>
  </w:style>
  <w:style w:type="paragraph" w:customStyle="1" w:styleId="217">
    <w:name w:val="xl9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218">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219">
    <w:name w:val="xl76"/>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220">
    <w:name w:val="样式 纯文本 + (符号) 宋体 四号 居中 行距: 1.5 倍行距1"/>
    <w:basedOn w:val="45"/>
    <w:qFormat/>
    <w:uiPriority w:val="0"/>
    <w:pPr>
      <w:ind w:firstLine="0" w:firstLineChars="0"/>
      <w:jc w:val="center"/>
    </w:pPr>
    <w:rPr>
      <w:rFonts w:hAnsi="宋体" w:cs="宋体"/>
      <w:sz w:val="24"/>
      <w:szCs w:val="20"/>
    </w:rPr>
  </w:style>
  <w:style w:type="paragraph" w:customStyle="1" w:styleId="221">
    <w:name w:val="Char2 Char Char Char Char Char Char Char Char1 Char Char Char Char"/>
    <w:basedOn w:val="1"/>
    <w:qFormat/>
    <w:uiPriority w:val="0"/>
    <w:pPr>
      <w:widowControl/>
      <w:spacing w:after="160" w:line="240" w:lineRule="exact"/>
      <w:ind w:firstLine="0" w:firstLineChars="0"/>
      <w:jc w:val="left"/>
    </w:pPr>
    <w:rPr>
      <w:rFonts w:ascii="Verdana" w:hAnsi="Verdana"/>
      <w:kern w:val="0"/>
      <w:sz w:val="20"/>
      <w:lang w:eastAsia="en-US"/>
    </w:rPr>
  </w:style>
  <w:style w:type="paragraph" w:customStyle="1" w:styleId="222">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kern w:val="0"/>
    </w:rPr>
  </w:style>
  <w:style w:type="paragraph" w:customStyle="1" w:styleId="223">
    <w:name w:val="样式 标题 3(C+F3)h33rd levelH3cbBOD 0HeadingLevel 3 Topic He..."/>
    <w:basedOn w:val="6"/>
    <w:qFormat/>
    <w:uiPriority w:val="0"/>
    <w:pPr>
      <w:keepNext/>
      <w:keepLines/>
      <w:tabs>
        <w:tab w:val="left" w:pos="720"/>
      </w:tabs>
      <w:adjustRightInd w:val="0"/>
      <w:snapToGrid w:val="0"/>
      <w:spacing w:before="48" w:after="48"/>
      <w:ind w:left="720" w:hanging="720"/>
      <w:jc w:val="left"/>
    </w:pPr>
    <w:rPr>
      <w:rFonts w:ascii="宋体" w:hAnsi="宋体" w:cs="宋体"/>
      <w:b/>
      <w:color w:val="000000"/>
      <w:kern w:val="0"/>
      <w:szCs w:val="28"/>
    </w:rPr>
  </w:style>
  <w:style w:type="paragraph" w:customStyle="1" w:styleId="224">
    <w:name w:val="zzx-居中"/>
    <w:basedOn w:val="1"/>
    <w:qFormat/>
    <w:uiPriority w:val="0"/>
    <w:pPr>
      <w:spacing w:line="240" w:lineRule="auto"/>
      <w:ind w:firstLine="0" w:firstLineChars="0"/>
      <w:jc w:val="center"/>
    </w:pPr>
    <w:rPr>
      <w:sz w:val="21"/>
      <w:szCs w:val="20"/>
    </w:rPr>
  </w:style>
  <w:style w:type="paragraph" w:customStyle="1" w:styleId="225">
    <w:name w:val="xl6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26">
    <w:name w:val="+列表1"/>
    <w:basedOn w:val="1"/>
    <w:qFormat/>
    <w:uiPriority w:val="0"/>
    <w:pPr>
      <w:spacing w:line="240" w:lineRule="auto"/>
      <w:ind w:firstLine="0" w:firstLineChars="0"/>
      <w:jc w:val="center"/>
    </w:pPr>
    <w:rPr>
      <w:sz w:val="21"/>
    </w:rPr>
  </w:style>
  <w:style w:type="paragraph" w:customStyle="1" w:styleId="227">
    <w:name w:val="xl11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28">
    <w:name w:val="xl86"/>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29">
    <w:name w:val="font10"/>
    <w:basedOn w:val="1"/>
    <w:qFormat/>
    <w:uiPriority w:val="0"/>
    <w:pPr>
      <w:widowControl/>
      <w:spacing w:before="100" w:beforeAutospacing="1" w:after="100" w:afterAutospacing="1" w:line="240" w:lineRule="auto"/>
      <w:ind w:firstLine="0" w:firstLineChars="0"/>
      <w:jc w:val="left"/>
    </w:pPr>
    <w:rPr>
      <w:kern w:val="0"/>
    </w:rPr>
  </w:style>
  <w:style w:type="paragraph" w:customStyle="1" w:styleId="230">
    <w:name w:val="xl84"/>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231">
    <w:name w:val="0正文"/>
    <w:basedOn w:val="1"/>
    <w:qFormat/>
    <w:uiPriority w:val="0"/>
    <w:pPr>
      <w:ind w:firstLine="480"/>
      <w:jc w:val="left"/>
    </w:pPr>
    <w:rPr>
      <w:kern w:val="0"/>
      <w:szCs w:val="20"/>
      <w:lang w:bidi="en-US"/>
    </w:rPr>
  </w:style>
  <w:style w:type="paragraph" w:customStyle="1" w:styleId="232">
    <w:name w:val="编号1"/>
    <w:basedOn w:val="1"/>
    <w:qFormat/>
    <w:uiPriority w:val="0"/>
    <w:pPr>
      <w:tabs>
        <w:tab w:val="left" w:pos="992"/>
      </w:tabs>
      <w:spacing w:line="240" w:lineRule="auto"/>
      <w:ind w:left="992" w:firstLine="0" w:firstLineChars="0"/>
    </w:pPr>
    <w:rPr>
      <w:sz w:val="21"/>
      <w:szCs w:val="20"/>
    </w:rPr>
  </w:style>
  <w:style w:type="paragraph" w:customStyle="1" w:styleId="233">
    <w:name w:val="样式 纯文本 + (符号) 宋体 四号 行距: 1.5 倍行距"/>
    <w:basedOn w:val="45"/>
    <w:qFormat/>
    <w:uiPriority w:val="0"/>
    <w:rPr>
      <w:rFonts w:hAnsi="宋体" w:cs="宋体"/>
      <w:sz w:val="24"/>
      <w:szCs w:val="20"/>
    </w:rPr>
  </w:style>
  <w:style w:type="paragraph" w:customStyle="1" w:styleId="234">
    <w:name w:val="框图文字"/>
    <w:basedOn w:val="1"/>
    <w:qFormat/>
    <w:uiPriority w:val="0"/>
    <w:pPr>
      <w:suppressLineNumbers/>
      <w:spacing w:line="240" w:lineRule="auto"/>
      <w:ind w:firstLine="0" w:firstLineChars="0"/>
    </w:pPr>
    <w:rPr>
      <w:rFonts w:ascii="宋体"/>
      <w:kern w:val="0"/>
      <w:sz w:val="18"/>
      <w:szCs w:val="20"/>
    </w:rPr>
  </w:style>
  <w:style w:type="paragraph" w:customStyle="1" w:styleId="235">
    <w:name w:val="xl109"/>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36">
    <w:name w:val="5.1www"/>
    <w:basedOn w:val="4"/>
    <w:qFormat/>
    <w:uiPriority w:val="0"/>
    <w:pPr>
      <w:tabs>
        <w:tab w:val="left" w:pos="1080"/>
      </w:tabs>
      <w:ind w:firstLine="284"/>
    </w:pPr>
    <w:rPr>
      <w:sz w:val="28"/>
    </w:rPr>
  </w:style>
  <w:style w:type="paragraph" w:customStyle="1" w:styleId="23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kern w:val="0"/>
    </w:rPr>
  </w:style>
  <w:style w:type="paragraph" w:customStyle="1" w:styleId="238">
    <w:name w:val="内容 Char"/>
    <w:basedOn w:val="1"/>
    <w:qFormat/>
    <w:uiPriority w:val="0"/>
    <w:pPr>
      <w:adjustRightInd w:val="0"/>
      <w:ind w:firstLine="454" w:firstLineChars="0"/>
      <w:jc w:val="left"/>
      <w:textAlignment w:val="baseline"/>
    </w:pPr>
    <w:rPr>
      <w:rFonts w:ascii="宋体"/>
      <w:sz w:val="28"/>
      <w:szCs w:val="20"/>
    </w:rPr>
  </w:style>
  <w:style w:type="paragraph" w:customStyle="1" w:styleId="23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240">
    <w:name w:val="大标题"/>
    <w:basedOn w:val="1"/>
    <w:qFormat/>
    <w:uiPriority w:val="0"/>
    <w:rPr>
      <w:b/>
      <w:sz w:val="28"/>
    </w:rPr>
  </w:style>
  <w:style w:type="paragraph" w:customStyle="1" w:styleId="241">
    <w:name w:val="样式 标题 1 + 居中"/>
    <w:basedOn w:val="3"/>
    <w:qFormat/>
    <w:uiPriority w:val="0"/>
    <w:pPr>
      <w:keepNext/>
      <w:keepLines/>
      <w:tabs>
        <w:tab w:val="left" w:pos="207"/>
      </w:tabs>
      <w:spacing w:line="480" w:lineRule="auto"/>
      <w:ind w:left="207" w:hanging="425"/>
      <w:jc w:val="center"/>
    </w:pPr>
    <w:rPr>
      <w:rFonts w:eastAsia="黑体" w:cs="宋体"/>
      <w:bCs/>
      <w:kern w:val="44"/>
      <w:sz w:val="44"/>
      <w:szCs w:val="20"/>
    </w:rPr>
  </w:style>
  <w:style w:type="paragraph" w:customStyle="1" w:styleId="242">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4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kern w:val="0"/>
    </w:rPr>
  </w:style>
  <w:style w:type="paragraph" w:customStyle="1" w:styleId="244">
    <w:name w:val="表文C"/>
    <w:basedOn w:val="1"/>
    <w:qFormat/>
    <w:uiPriority w:val="0"/>
    <w:pPr>
      <w:widowControl/>
      <w:tabs>
        <w:tab w:val="left" w:pos="0"/>
      </w:tabs>
      <w:adjustRightInd w:val="0"/>
      <w:snapToGrid w:val="0"/>
      <w:spacing w:line="240" w:lineRule="auto"/>
      <w:ind w:firstLine="0" w:firstLineChars="0"/>
      <w:jc w:val="center"/>
    </w:pPr>
    <w:rPr>
      <w:snapToGrid w:val="0"/>
      <w:kern w:val="0"/>
      <w:sz w:val="21"/>
      <w:szCs w:val="20"/>
    </w:rPr>
  </w:style>
  <w:style w:type="paragraph" w:customStyle="1" w:styleId="245">
    <w:name w:val="正文编号1"/>
    <w:basedOn w:val="1"/>
    <w:qFormat/>
    <w:uiPriority w:val="0"/>
    <w:pPr>
      <w:widowControl/>
      <w:tabs>
        <w:tab w:val="left" w:pos="1872"/>
      </w:tabs>
      <w:spacing w:before="80" w:after="80"/>
      <w:ind w:firstLine="0" w:firstLineChars="0"/>
    </w:pPr>
    <w:rPr>
      <w:kern w:val="0"/>
      <w:szCs w:val="20"/>
      <w:lang w:val="en-GB"/>
    </w:rPr>
  </w:style>
  <w:style w:type="paragraph" w:customStyle="1" w:styleId="246">
    <w:name w:val="样式 样式 文中第三级标题 + 首行缩进:  2 字符 + 宋体 首行缩进:  2 字符 行距: 最小值 30 磅"/>
    <w:basedOn w:val="1"/>
    <w:qFormat/>
    <w:uiPriority w:val="0"/>
    <w:pPr>
      <w:tabs>
        <w:tab w:val="left" w:pos="1760"/>
      </w:tabs>
      <w:spacing w:line="600" w:lineRule="atLeast"/>
      <w:ind w:left="1760" w:firstLine="0" w:firstLineChars="0"/>
      <w:jc w:val="left"/>
      <w:outlineLvl w:val="1"/>
    </w:pPr>
    <w:rPr>
      <w:rFonts w:cs="宋体"/>
      <w:bCs/>
      <w:color w:val="000000"/>
      <w:sz w:val="28"/>
      <w:szCs w:val="28"/>
    </w:rPr>
  </w:style>
  <w:style w:type="paragraph" w:customStyle="1" w:styleId="247">
    <w:name w:val="xl80"/>
    <w:basedOn w:val="1"/>
    <w:qFormat/>
    <w:uiPriority w:val="0"/>
    <w:pPr>
      <w:widowControl/>
      <w:pBdr>
        <w:top w:val="single" w:color="auto" w:sz="8" w:space="0"/>
        <w:left w:val="single" w:color="auto" w:sz="4" w:space="0"/>
        <w:bottom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248">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0"/>
      <w:szCs w:val="20"/>
    </w:rPr>
  </w:style>
  <w:style w:type="paragraph" w:customStyle="1" w:styleId="24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top"/>
    </w:pPr>
    <w:rPr>
      <w:kern w:val="0"/>
    </w:rPr>
  </w:style>
  <w:style w:type="paragraph" w:customStyle="1" w:styleId="250">
    <w:name w:val="Char2"/>
    <w:basedOn w:val="1"/>
    <w:qFormat/>
    <w:uiPriority w:val="0"/>
  </w:style>
  <w:style w:type="paragraph" w:customStyle="1" w:styleId="251">
    <w:name w:val="图表正文"/>
    <w:basedOn w:val="1"/>
    <w:qFormat/>
    <w:uiPriority w:val="0"/>
    <w:pPr>
      <w:spacing w:line="240" w:lineRule="auto"/>
      <w:ind w:firstLine="0" w:firstLineChars="0"/>
      <w:jc w:val="center"/>
    </w:pPr>
    <w:rPr>
      <w:rFonts w:ascii="宋体" w:hAnsi="Calibri"/>
      <w:spacing w:val="8"/>
      <w:szCs w:val="22"/>
    </w:rPr>
  </w:style>
  <w:style w:type="paragraph" w:customStyle="1" w:styleId="252">
    <w:name w:val="xl10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53">
    <w:name w:val="xl61"/>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54">
    <w:name w:val="头"/>
    <w:basedOn w:val="84"/>
    <w:qFormat/>
    <w:uiPriority w:val="0"/>
    <w:pPr>
      <w:tabs>
        <w:tab w:val="left" w:pos="1860"/>
      </w:tabs>
      <w:ind w:left="1860" w:hanging="1276" w:firstLineChars="0"/>
    </w:pPr>
    <w:rPr>
      <w:sz w:val="36"/>
      <w:szCs w:val="36"/>
    </w:rPr>
  </w:style>
  <w:style w:type="paragraph" w:customStyle="1" w:styleId="255">
    <w:name w:val="xl122"/>
    <w:basedOn w:val="1"/>
    <w:qFormat/>
    <w:uiPriority w:val="0"/>
    <w:pPr>
      <w:widowControl/>
      <w:pBdr>
        <w:top w:val="single" w:color="auto" w:sz="8" w:space="0"/>
        <w:bottom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257">
    <w:name w:val="2.1www"/>
    <w:basedOn w:val="4"/>
    <w:qFormat/>
    <w:uiPriority w:val="0"/>
    <w:pPr>
      <w:overflowPunct w:val="0"/>
      <w:ind w:left="425"/>
      <w:jc w:val="left"/>
      <w:outlineLvl w:val="9"/>
    </w:pPr>
  </w:style>
  <w:style w:type="paragraph" w:customStyle="1" w:styleId="258">
    <w:name w:val="xl115"/>
    <w:basedOn w:val="1"/>
    <w:qFormat/>
    <w:uiPriority w:val="0"/>
    <w:pPr>
      <w:widowControl/>
      <w:pBdr>
        <w:bottom w:val="single" w:color="auto" w:sz="8" w:space="0"/>
      </w:pBdr>
      <w:spacing w:before="100" w:beforeAutospacing="1" w:after="100" w:afterAutospacing="1" w:line="240" w:lineRule="auto"/>
      <w:ind w:firstLine="0" w:firstLineChars="0"/>
      <w:jc w:val="left"/>
    </w:pPr>
    <w:rPr>
      <w:rFonts w:ascii="宋体" w:hAnsi="宋体" w:cs="宋体"/>
      <w:kern w:val="0"/>
      <w:sz w:val="20"/>
      <w:szCs w:val="20"/>
    </w:rPr>
  </w:style>
  <w:style w:type="paragraph" w:customStyle="1" w:styleId="259">
    <w:name w:val="A表注"/>
    <w:basedOn w:val="1"/>
    <w:qFormat/>
    <w:uiPriority w:val="0"/>
    <w:pPr>
      <w:ind w:firstLine="0" w:firstLineChars="0"/>
      <w:jc w:val="center"/>
    </w:pPr>
    <w:rPr>
      <w:rFonts w:cs="宋体"/>
      <w:b/>
      <w:bCs/>
    </w:rPr>
  </w:style>
  <w:style w:type="paragraph" w:customStyle="1" w:styleId="260">
    <w:name w:val="正文行"/>
    <w:basedOn w:val="1"/>
    <w:qFormat/>
    <w:uiPriority w:val="0"/>
    <w:pPr>
      <w:tabs>
        <w:tab w:val="left" w:pos="0"/>
      </w:tabs>
      <w:spacing w:line="540" w:lineRule="exact"/>
      <w:ind w:left="709" w:firstLine="0" w:firstLineChars="0"/>
    </w:pPr>
    <w:rPr>
      <w:spacing w:val="8"/>
      <w:sz w:val="28"/>
      <w:szCs w:val="28"/>
    </w:rPr>
  </w:style>
  <w:style w:type="paragraph" w:customStyle="1" w:styleId="261">
    <w:name w:val="要点2"/>
    <w:basedOn w:val="1"/>
    <w:qFormat/>
    <w:uiPriority w:val="0"/>
    <w:pPr>
      <w:tabs>
        <w:tab w:val="left" w:pos="990"/>
      </w:tabs>
      <w:adjustRightInd w:val="0"/>
      <w:snapToGrid w:val="0"/>
      <w:spacing w:beforeLines="20" w:line="360" w:lineRule="exact"/>
      <w:ind w:left="990" w:right="567" w:rightChars="270" w:hanging="420" w:firstLineChars="0"/>
    </w:pPr>
    <w:rPr>
      <w:szCs w:val="20"/>
    </w:rPr>
  </w:style>
  <w:style w:type="paragraph" w:customStyle="1" w:styleId="262">
    <w:name w:val="3.1www"/>
    <w:basedOn w:val="4"/>
    <w:qFormat/>
    <w:uiPriority w:val="0"/>
    <w:pPr>
      <w:tabs>
        <w:tab w:val="left" w:pos="1287"/>
      </w:tabs>
      <w:ind w:left="774" w:hanging="567"/>
      <w:jc w:val="left"/>
    </w:pPr>
    <w:rPr>
      <w:sz w:val="28"/>
    </w:rPr>
  </w:style>
  <w:style w:type="paragraph" w:customStyle="1" w:styleId="263">
    <w:name w:val="1"/>
    <w:basedOn w:val="1"/>
    <w:next w:val="5"/>
    <w:qFormat/>
    <w:uiPriority w:val="0"/>
    <w:pPr>
      <w:adjustRightInd w:val="0"/>
      <w:snapToGrid w:val="0"/>
      <w:ind w:firstLine="420" w:firstLineChars="0"/>
      <w:textAlignment w:val="baseline"/>
    </w:pPr>
    <w:rPr>
      <w:rFonts w:ascii="宋体"/>
      <w:kern w:val="0"/>
      <w:sz w:val="28"/>
      <w:szCs w:val="20"/>
    </w:rPr>
  </w:style>
  <w:style w:type="paragraph" w:customStyle="1" w:styleId="2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top"/>
    </w:pPr>
    <w:rPr>
      <w:kern w:val="0"/>
    </w:rPr>
  </w:style>
  <w:style w:type="paragraph" w:customStyle="1" w:styleId="265">
    <w:name w:val="od表格内容"/>
    <w:basedOn w:val="1"/>
    <w:qFormat/>
    <w:uiPriority w:val="0"/>
    <w:pPr>
      <w:spacing w:line="240" w:lineRule="auto"/>
      <w:ind w:firstLine="0" w:firstLineChars="0"/>
      <w:jc w:val="center"/>
    </w:pPr>
    <w:rPr>
      <w:kern w:val="44"/>
      <w:sz w:val="18"/>
    </w:rPr>
  </w:style>
  <w:style w:type="paragraph" w:customStyle="1" w:styleId="26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kern w:val="0"/>
    </w:rPr>
  </w:style>
  <w:style w:type="paragraph" w:customStyle="1" w:styleId="267">
    <w:name w:val="font9"/>
    <w:basedOn w:val="1"/>
    <w:qFormat/>
    <w:uiPriority w:val="0"/>
    <w:pPr>
      <w:widowControl/>
      <w:spacing w:before="100" w:beforeAutospacing="1" w:after="100" w:afterAutospacing="1" w:line="240" w:lineRule="auto"/>
      <w:ind w:firstLine="0" w:firstLineChars="0"/>
      <w:jc w:val="left"/>
    </w:pPr>
    <w:rPr>
      <w:rFonts w:hint="eastAsia" w:ascii="宋体" w:hAnsi="宋体"/>
      <w:kern w:val="0"/>
      <w:sz w:val="36"/>
      <w:szCs w:val="36"/>
    </w:rPr>
  </w:style>
  <w:style w:type="paragraph" w:customStyle="1" w:styleId="268">
    <w:name w:val="xl56"/>
    <w:basedOn w:val="1"/>
    <w:qFormat/>
    <w:uiPriority w:val="0"/>
    <w:pPr>
      <w:widowControl/>
      <w:pBdr>
        <w:left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69">
    <w:name w:val="xl81"/>
    <w:basedOn w:val="1"/>
    <w:qFormat/>
    <w:uiPriority w:val="0"/>
    <w:pPr>
      <w:widowControl/>
      <w:pBdr>
        <w:top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270">
    <w:name w:val="样式 样式 标题 31.1.1节，彩色 + 段前: 0.5 行 段后: 0.5 行 + 段前: 0.5 行 段后: 0.5 行"/>
    <w:basedOn w:val="1"/>
    <w:qFormat/>
    <w:uiPriority w:val="0"/>
    <w:pPr>
      <w:autoSpaceDE w:val="0"/>
      <w:autoSpaceDN w:val="0"/>
      <w:adjustRightInd w:val="0"/>
      <w:spacing w:beforeLines="50" w:afterLines="50"/>
      <w:ind w:firstLine="0" w:firstLineChars="0"/>
      <w:jc w:val="left"/>
      <w:outlineLvl w:val="2"/>
    </w:pPr>
    <w:rPr>
      <w:rFonts w:eastAsia="黑体"/>
      <w:b/>
      <w:color w:val="333399"/>
      <w:kern w:val="0"/>
      <w:sz w:val="28"/>
      <w:szCs w:val="20"/>
    </w:rPr>
  </w:style>
  <w:style w:type="paragraph" w:customStyle="1" w:styleId="271">
    <w:name w:val="xl7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72">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7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74">
    <w:name w:val="xl89"/>
    <w:basedOn w:val="1"/>
    <w:qFormat/>
    <w:uiPriority w:val="0"/>
    <w:pPr>
      <w:widowControl/>
      <w:pBdr>
        <w:left w:val="single" w:color="auto" w:sz="4" w:space="0"/>
        <w:bottom w:val="single" w:color="auto" w:sz="4"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275">
    <w:name w:val="+标题1"/>
    <w:basedOn w:val="3"/>
    <w:qFormat/>
    <w:uiPriority w:val="0"/>
    <w:pPr>
      <w:keepNext/>
      <w:keepLines/>
      <w:tabs>
        <w:tab w:val="left" w:pos="360"/>
        <w:tab w:val="left" w:pos="420"/>
      </w:tabs>
      <w:spacing w:beforeLines="100" w:afterLines="100"/>
      <w:jc w:val="both"/>
    </w:pPr>
    <w:rPr>
      <w:rFonts w:ascii="宋体" w:hAnsi="宋体"/>
      <w:bCs/>
      <w:kern w:val="44"/>
      <w:sz w:val="36"/>
      <w:szCs w:val="36"/>
    </w:rPr>
  </w:style>
  <w:style w:type="paragraph" w:customStyle="1" w:styleId="276">
    <w:name w:val="默认段落字体 Para Char"/>
    <w:basedOn w:val="1"/>
    <w:qFormat/>
    <w:uiPriority w:val="0"/>
    <w:pPr>
      <w:spacing w:line="240" w:lineRule="auto"/>
      <w:ind w:firstLine="0" w:firstLineChars="0"/>
    </w:pPr>
    <w:rPr>
      <w:sz w:val="21"/>
    </w:rPr>
  </w:style>
  <w:style w:type="paragraph" w:customStyle="1" w:styleId="277">
    <w:name w:val="样式 标题 3(C+F3)h33rd levelH3cbBOD 0HeadingLevel 3 Topic He...1"/>
    <w:basedOn w:val="6"/>
    <w:qFormat/>
    <w:uiPriority w:val="0"/>
    <w:pPr>
      <w:keepNext/>
      <w:keepLines/>
      <w:tabs>
        <w:tab w:val="left" w:pos="720"/>
      </w:tabs>
      <w:adjustRightInd w:val="0"/>
      <w:snapToGrid w:val="0"/>
      <w:spacing w:before="48" w:after="48"/>
      <w:ind w:firstLine="567"/>
      <w:jc w:val="left"/>
    </w:pPr>
    <w:rPr>
      <w:rFonts w:ascii="宋体" w:hAnsi="宋体"/>
      <w:b/>
      <w:color w:val="000000"/>
      <w:kern w:val="0"/>
      <w:szCs w:val="28"/>
    </w:rPr>
  </w:style>
  <w:style w:type="paragraph" w:customStyle="1" w:styleId="278">
    <w:name w:val="标题4"/>
    <w:basedOn w:val="7"/>
    <w:qFormat/>
    <w:uiPriority w:val="0"/>
    <w:pPr>
      <w:spacing w:line="240" w:lineRule="auto"/>
      <w:ind w:firstLine="0" w:firstLineChars="0"/>
      <w:outlineLvl w:val="9"/>
    </w:pPr>
    <w:rPr>
      <w:kern w:val="0"/>
    </w:rPr>
  </w:style>
  <w:style w:type="paragraph" w:customStyle="1" w:styleId="279">
    <w:name w:val="样式2"/>
    <w:basedOn w:val="4"/>
    <w:qFormat/>
    <w:uiPriority w:val="0"/>
  </w:style>
  <w:style w:type="paragraph" w:customStyle="1" w:styleId="280">
    <w:name w:val="正文11"/>
    <w:basedOn w:val="1"/>
    <w:qFormat/>
    <w:uiPriority w:val="0"/>
    <w:pPr>
      <w:spacing w:line="240" w:lineRule="auto"/>
      <w:ind w:firstLine="0" w:firstLineChars="0"/>
      <w:jc w:val="center"/>
    </w:pPr>
    <w:rPr>
      <w:szCs w:val="20"/>
    </w:rPr>
  </w:style>
  <w:style w:type="paragraph" w:customStyle="1" w:styleId="28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82">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83">
    <w:name w:val="xl105"/>
    <w:basedOn w:val="1"/>
    <w:qFormat/>
    <w:uiPriority w:val="0"/>
    <w:pPr>
      <w:widowControl/>
      <w:pBdr>
        <w:top w:val="single" w:color="auto" w:sz="4" w:space="0"/>
        <w:left w:val="single" w:color="auto" w:sz="4" w:space="0"/>
        <w:bottom w:val="single" w:color="auto" w:sz="4" w:space="0"/>
        <w:right w:val="single" w:color="auto" w:sz="8"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284">
    <w:name w:val="font11"/>
    <w:basedOn w:val="1"/>
    <w:qFormat/>
    <w:uiPriority w:val="0"/>
    <w:pPr>
      <w:widowControl/>
      <w:spacing w:before="100" w:beforeAutospacing="1" w:after="100" w:afterAutospacing="1" w:line="240" w:lineRule="auto"/>
      <w:ind w:firstLine="0" w:firstLineChars="0"/>
      <w:jc w:val="left"/>
    </w:pPr>
    <w:rPr>
      <w:kern w:val="0"/>
      <w:sz w:val="20"/>
      <w:szCs w:val="20"/>
    </w:rPr>
  </w:style>
  <w:style w:type="paragraph" w:customStyle="1" w:styleId="285">
    <w:name w:val="内容"/>
    <w:basedOn w:val="1"/>
    <w:qFormat/>
    <w:uiPriority w:val="0"/>
    <w:pPr>
      <w:ind w:firstLine="420" w:firstLineChars="0"/>
    </w:pPr>
    <w:rPr>
      <w:sz w:val="28"/>
      <w:szCs w:val="20"/>
    </w:rPr>
  </w:style>
  <w:style w:type="paragraph" w:customStyle="1" w:styleId="286">
    <w:name w:val="xl102"/>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287">
    <w:name w:val="xl11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88">
    <w:name w:val="－标题3"/>
    <w:basedOn w:val="6"/>
    <w:qFormat/>
    <w:uiPriority w:val="0"/>
    <w:pPr>
      <w:keepNext/>
      <w:keepLines/>
      <w:tabs>
        <w:tab w:val="left" w:pos="360"/>
      </w:tabs>
      <w:snapToGrid w:val="0"/>
      <w:spacing w:line="540" w:lineRule="atLeast"/>
      <w:jc w:val="left"/>
    </w:pPr>
    <w:rPr>
      <w:b/>
    </w:rPr>
  </w:style>
  <w:style w:type="paragraph" w:customStyle="1" w:styleId="289">
    <w:name w:val="xl12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290">
    <w:name w:val="样式 1.1中标题 +2"/>
    <w:basedOn w:val="1"/>
    <w:qFormat/>
    <w:uiPriority w:val="0"/>
    <w:pPr>
      <w:autoSpaceDE w:val="0"/>
      <w:autoSpaceDN w:val="0"/>
      <w:adjustRightInd w:val="0"/>
      <w:ind w:firstLine="0" w:firstLineChars="0"/>
      <w:jc w:val="left"/>
    </w:pPr>
    <w:rPr>
      <w:rFonts w:ascii="宋体" w:hAnsi="宋体"/>
      <w:b/>
      <w:bCs/>
      <w:sz w:val="28"/>
    </w:rPr>
  </w:style>
  <w:style w:type="paragraph" w:customStyle="1" w:styleId="29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292">
    <w:name w:val="xl4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kern w:val="0"/>
    </w:rPr>
  </w:style>
  <w:style w:type="paragraph" w:customStyle="1" w:styleId="293">
    <w:name w:val="xl127"/>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firstLineChars="0"/>
      <w:jc w:val="center"/>
    </w:pPr>
    <w:rPr>
      <w:kern w:val="0"/>
      <w:sz w:val="20"/>
      <w:szCs w:val="20"/>
    </w:rPr>
  </w:style>
  <w:style w:type="paragraph" w:customStyle="1" w:styleId="294">
    <w:name w:val="xl69"/>
    <w:basedOn w:val="1"/>
    <w:qFormat/>
    <w:uiPriority w:val="0"/>
    <w:pPr>
      <w:widowControl/>
      <w:pBdr>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295">
    <w:name w:val="样式 样式 样式 首行缩进:  2 字符1 + 首行缩进:  2 字符 + 首行缩进:  2 字符"/>
    <w:basedOn w:val="1"/>
    <w:qFormat/>
    <w:uiPriority w:val="0"/>
    <w:pPr>
      <w:ind w:firstLine="616"/>
    </w:pPr>
    <w:rPr>
      <w:sz w:val="28"/>
      <w:szCs w:val="28"/>
    </w:rPr>
  </w:style>
  <w:style w:type="paragraph" w:customStyle="1" w:styleId="296">
    <w:name w:val="xl123"/>
    <w:basedOn w:val="1"/>
    <w:qFormat/>
    <w:uiPriority w:val="0"/>
    <w:pPr>
      <w:widowControl/>
      <w:pBdr>
        <w:top w:val="single" w:color="auto" w:sz="8"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rFonts w:ascii="宋体" w:hAnsi="宋体" w:cs="宋体"/>
      <w:kern w:val="0"/>
    </w:rPr>
  </w:style>
  <w:style w:type="paragraph" w:customStyle="1" w:styleId="297">
    <w:name w:val="样式 1.1中标题 +1"/>
    <w:basedOn w:val="1"/>
    <w:qFormat/>
    <w:uiPriority w:val="0"/>
    <w:pPr>
      <w:tabs>
        <w:tab w:val="left" w:pos="425"/>
      </w:tabs>
      <w:autoSpaceDE w:val="0"/>
      <w:autoSpaceDN w:val="0"/>
      <w:adjustRightInd w:val="0"/>
      <w:ind w:left="425" w:firstLine="0" w:firstLineChars="0"/>
      <w:jc w:val="left"/>
    </w:pPr>
    <w:rPr>
      <w:rFonts w:ascii="宋体" w:hAnsi="宋体"/>
      <w:b/>
      <w:bCs/>
      <w:sz w:val="28"/>
    </w:rPr>
  </w:style>
  <w:style w:type="paragraph" w:customStyle="1" w:styleId="29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kern w:val="0"/>
    </w:rPr>
  </w:style>
  <w:style w:type="paragraph" w:customStyle="1" w:styleId="299">
    <w:name w:val="xl64"/>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300">
    <w:name w:val="xl117"/>
    <w:basedOn w:val="1"/>
    <w:qFormat/>
    <w:uiPriority w:val="0"/>
    <w:pPr>
      <w:widowControl/>
      <w:pBdr>
        <w:top w:val="single" w:color="auto" w:sz="8" w:space="0"/>
        <w:bottom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301">
    <w:name w:val="+标题2"/>
    <w:basedOn w:val="4"/>
    <w:qFormat/>
    <w:uiPriority w:val="0"/>
    <w:pPr>
      <w:keepNext/>
      <w:keepLines/>
      <w:tabs>
        <w:tab w:val="left" w:pos="360"/>
        <w:tab w:val="left" w:pos="630"/>
      </w:tabs>
      <w:spacing w:beforeLines="50" w:afterLines="50"/>
    </w:pPr>
    <w:rPr>
      <w:bCs/>
      <w:sz w:val="32"/>
      <w:szCs w:val="32"/>
    </w:rPr>
  </w:style>
  <w:style w:type="paragraph" w:customStyle="1" w:styleId="302">
    <w:name w:val="样式 标题 3标题 33style3h3H3sect1.2.3标题 3 Char Charsect1.2.31s..."/>
    <w:basedOn w:val="6"/>
    <w:qFormat/>
    <w:uiPriority w:val="0"/>
    <w:pPr>
      <w:keepNext/>
      <w:keepLines/>
      <w:spacing w:before="120" w:after="120"/>
    </w:pPr>
    <w:rPr>
      <w:rFonts w:ascii="宋体" w:hAnsi="宋体" w:cs="宋体"/>
      <w:b/>
      <w:bCs/>
      <w:szCs w:val="20"/>
    </w:rPr>
  </w:style>
  <w:style w:type="paragraph" w:customStyle="1" w:styleId="3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kern w:val="0"/>
    </w:rPr>
  </w:style>
  <w:style w:type="paragraph" w:customStyle="1" w:styleId="304">
    <w:name w:val="样式 宋体 四号 加粗 行距: 1.5 倍行距1"/>
    <w:basedOn w:val="1"/>
    <w:qFormat/>
    <w:uiPriority w:val="0"/>
    <w:pPr>
      <w:ind w:firstLine="0" w:firstLineChars="0"/>
    </w:pPr>
    <w:rPr>
      <w:rFonts w:ascii="宋体" w:hAnsi="宋体" w:cs="宋体"/>
      <w:b/>
      <w:bCs/>
      <w:szCs w:val="20"/>
    </w:rPr>
  </w:style>
  <w:style w:type="paragraph" w:customStyle="1" w:styleId="30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306">
    <w:name w:val="font7"/>
    <w:basedOn w:val="1"/>
    <w:qFormat/>
    <w:uiPriority w:val="0"/>
    <w:pPr>
      <w:widowControl/>
      <w:spacing w:before="100" w:beforeAutospacing="1" w:after="100" w:afterAutospacing="1" w:line="240" w:lineRule="auto"/>
      <w:ind w:firstLine="0" w:firstLineChars="0"/>
      <w:jc w:val="left"/>
    </w:pPr>
    <w:rPr>
      <w:kern w:val="0"/>
    </w:rPr>
  </w:style>
  <w:style w:type="paragraph" w:customStyle="1" w:styleId="307">
    <w:name w:val="+列表编号"/>
    <w:basedOn w:val="1"/>
    <w:qFormat/>
    <w:uiPriority w:val="0"/>
    <w:pPr>
      <w:tabs>
        <w:tab w:val="center" w:pos="4200"/>
        <w:tab w:val="right" w:pos="8400"/>
      </w:tabs>
      <w:spacing w:beforeLines="50" w:afterLines="50" w:line="240" w:lineRule="auto"/>
      <w:ind w:firstLine="0" w:firstLineChars="0"/>
    </w:pPr>
    <w:rPr>
      <w:b/>
      <w:spacing w:val="8"/>
      <w:szCs w:val="28"/>
    </w:rPr>
  </w:style>
  <w:style w:type="paragraph" w:customStyle="1" w:styleId="308">
    <w:name w:val="样式 样式 标题 3style3h3H3sect1.2.3标题 3 Char Charsect1.2.31sect1.2... ...1"/>
    <w:basedOn w:val="1"/>
    <w:qFormat/>
    <w:uiPriority w:val="0"/>
    <w:pPr>
      <w:keepNext/>
      <w:keepLines/>
      <w:tabs>
        <w:tab w:val="left" w:pos="1260"/>
      </w:tabs>
      <w:adjustRightInd w:val="0"/>
      <w:spacing w:beforeLines="50" w:afterLines="50"/>
      <w:ind w:left="1260" w:hanging="420" w:firstLineChars="0"/>
      <w:jc w:val="left"/>
      <w:textAlignment w:val="baseline"/>
      <w:outlineLvl w:val="2"/>
    </w:pPr>
    <w:rPr>
      <w:rFonts w:eastAsia="黑体" w:cs="宋体"/>
      <w:b/>
      <w:kern w:val="0"/>
      <w:sz w:val="44"/>
      <w:szCs w:val="20"/>
    </w:rPr>
  </w:style>
  <w:style w:type="paragraph" w:customStyle="1" w:styleId="309">
    <w:name w:val="xl55"/>
    <w:basedOn w:val="1"/>
    <w:qFormat/>
    <w:uiPriority w:val="0"/>
    <w:pPr>
      <w:widowControl/>
      <w:pBdr>
        <w:top w:val="single" w:color="auto" w:sz="4" w:space="0"/>
        <w:left w:val="single" w:color="auto" w:sz="4" w:space="0"/>
        <w:right w:val="single" w:color="auto" w:sz="8"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310">
    <w:name w:val="xl71"/>
    <w:basedOn w:val="1"/>
    <w:qFormat/>
    <w:uiPriority w:val="0"/>
    <w:pPr>
      <w:widowControl/>
      <w:pBdr>
        <w:left w:val="single" w:color="auto" w:sz="8"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311">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0"/>
      <w:szCs w:val="20"/>
    </w:rPr>
  </w:style>
  <w:style w:type="paragraph" w:customStyle="1" w:styleId="312">
    <w:name w:val="样式 首行缩进:  2 字符"/>
    <w:basedOn w:val="1"/>
    <w:qFormat/>
    <w:uiPriority w:val="0"/>
    <w:pPr>
      <w:widowControl/>
      <w:spacing w:after="60" w:line="276" w:lineRule="auto"/>
      <w:ind w:firstLine="420"/>
    </w:pPr>
    <w:rPr>
      <w:rFonts w:ascii="宋体" w:cs="宋体"/>
      <w:sz w:val="21"/>
      <w:szCs w:val="20"/>
    </w:rPr>
  </w:style>
  <w:style w:type="paragraph" w:customStyle="1" w:styleId="313">
    <w:name w:val="正文文本 21"/>
    <w:basedOn w:val="1"/>
    <w:qFormat/>
    <w:uiPriority w:val="0"/>
    <w:pPr>
      <w:adjustRightInd w:val="0"/>
      <w:spacing w:line="240" w:lineRule="auto"/>
      <w:ind w:firstLine="0" w:firstLineChars="0"/>
      <w:textAlignment w:val="baseline"/>
    </w:pPr>
    <w:rPr>
      <w:kern w:val="0"/>
      <w:szCs w:val="20"/>
    </w:rPr>
  </w:style>
  <w:style w:type="paragraph" w:customStyle="1" w:styleId="314">
    <w:name w:val="样式 宋体 四号 行距: 1.5 倍行距5"/>
    <w:basedOn w:val="1"/>
    <w:qFormat/>
    <w:uiPriority w:val="0"/>
    <w:pPr>
      <w:ind w:firstLine="140" w:firstLineChars="50"/>
    </w:pPr>
    <w:rPr>
      <w:rFonts w:ascii="宋体" w:hAnsi="宋体" w:cs="宋体"/>
      <w:szCs w:val="20"/>
    </w:rPr>
  </w:style>
  <w:style w:type="paragraph" w:customStyle="1" w:styleId="315">
    <w:name w:val="样式 正文（首行缩进两字） + 四号 首行缩进:  2 字符 加宽量  1 磅"/>
    <w:basedOn w:val="5"/>
    <w:qFormat/>
    <w:uiPriority w:val="0"/>
    <w:pPr>
      <w:ind w:firstLine="560"/>
    </w:pPr>
    <w:rPr>
      <w:sz w:val="28"/>
      <w:szCs w:val="28"/>
    </w:rPr>
  </w:style>
  <w:style w:type="paragraph" w:customStyle="1" w:styleId="316">
    <w:name w:val="表文字"/>
    <w:basedOn w:val="1"/>
    <w:qFormat/>
    <w:uiPriority w:val="0"/>
    <w:pPr>
      <w:adjustRightInd w:val="0"/>
      <w:snapToGrid w:val="0"/>
      <w:spacing w:line="240" w:lineRule="auto"/>
      <w:ind w:firstLine="0" w:firstLineChars="0"/>
      <w:jc w:val="center"/>
    </w:pPr>
    <w:rPr>
      <w:rFonts w:ascii="Book Antiqua" w:hAnsi="Book Antiqua"/>
    </w:rPr>
  </w:style>
  <w:style w:type="paragraph" w:customStyle="1" w:styleId="317">
    <w:name w:val="样式 表格文字 + Times New Roman 居中 段前: 6 磅 段后: 0 磅 行距: 单倍行距"/>
    <w:basedOn w:val="126"/>
    <w:qFormat/>
    <w:uiPriority w:val="0"/>
    <w:pPr>
      <w:spacing w:before="120" w:after="0" w:line="240" w:lineRule="auto"/>
      <w:jc w:val="center"/>
    </w:pPr>
    <w:rPr>
      <w:rFonts w:ascii="Times New Roman" w:cs="宋体"/>
      <w:spacing w:val="0"/>
      <w:sz w:val="24"/>
    </w:rPr>
  </w:style>
  <w:style w:type="paragraph" w:customStyle="1" w:styleId="318">
    <w:name w:val="font6"/>
    <w:basedOn w:val="1"/>
    <w:qFormat/>
    <w:uiPriority w:val="0"/>
    <w:pPr>
      <w:widowControl/>
      <w:spacing w:before="100" w:beforeAutospacing="1" w:after="100" w:afterAutospacing="1" w:line="240" w:lineRule="auto"/>
      <w:ind w:firstLine="0" w:firstLineChars="0"/>
      <w:jc w:val="left"/>
    </w:pPr>
    <w:rPr>
      <w:rFonts w:hint="eastAsia" w:ascii="宋体" w:hAnsi="宋体"/>
      <w:kern w:val="0"/>
      <w:sz w:val="18"/>
      <w:szCs w:val="18"/>
    </w:rPr>
  </w:style>
  <w:style w:type="paragraph" w:customStyle="1" w:styleId="319">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kern w:val="0"/>
    </w:rPr>
  </w:style>
  <w:style w:type="paragraph" w:customStyle="1" w:styleId="320">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0"/>
      <w:szCs w:val="20"/>
    </w:rPr>
  </w:style>
  <w:style w:type="paragraph" w:customStyle="1" w:styleId="321">
    <w:name w:val="w1"/>
    <w:basedOn w:val="3"/>
    <w:next w:val="1"/>
    <w:qFormat/>
    <w:uiPriority w:val="0"/>
    <w:pPr>
      <w:tabs>
        <w:tab w:val="left" w:pos="425"/>
      </w:tabs>
      <w:ind w:left="425" w:hanging="425"/>
    </w:pPr>
  </w:style>
  <w:style w:type="paragraph" w:customStyle="1" w:styleId="322">
    <w:name w:val="样式1"/>
    <w:basedOn w:val="1"/>
    <w:qFormat/>
    <w:uiPriority w:val="0"/>
    <w:pPr>
      <w:tabs>
        <w:tab w:val="left" w:pos="620"/>
      </w:tabs>
      <w:spacing w:before="120" w:after="120"/>
      <w:ind w:firstLine="0" w:firstLineChars="0"/>
      <w:jc w:val="center"/>
    </w:pPr>
    <w:rPr>
      <w:rFonts w:ascii="Arial" w:hAnsi="Arial" w:cs="Arial"/>
      <w:b/>
      <w:bCs/>
      <w:sz w:val="32"/>
      <w:szCs w:val="32"/>
    </w:rPr>
  </w:style>
  <w:style w:type="paragraph" w:customStyle="1" w:styleId="323">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324">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325">
    <w:name w:val="xl6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326">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327">
    <w:name w:val="头标题"/>
    <w:basedOn w:val="1"/>
    <w:qFormat/>
    <w:uiPriority w:val="0"/>
    <w:pPr>
      <w:ind w:left="584" w:firstLine="0" w:firstLineChars="0"/>
      <w:jc w:val="center"/>
    </w:pPr>
    <w:rPr>
      <w:b/>
      <w:sz w:val="36"/>
      <w:szCs w:val="36"/>
    </w:rPr>
  </w:style>
  <w:style w:type="paragraph" w:customStyle="1" w:styleId="328">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sz w:val="22"/>
      <w:szCs w:val="22"/>
    </w:rPr>
  </w:style>
  <w:style w:type="paragraph" w:customStyle="1" w:styleId="329">
    <w:name w:val="font8"/>
    <w:basedOn w:val="1"/>
    <w:qFormat/>
    <w:uiPriority w:val="0"/>
    <w:pPr>
      <w:widowControl/>
      <w:spacing w:before="100" w:beforeAutospacing="1" w:after="100" w:afterAutospacing="1" w:line="240" w:lineRule="auto"/>
      <w:ind w:firstLine="0" w:firstLineChars="0"/>
      <w:jc w:val="left"/>
    </w:pPr>
    <w:rPr>
      <w:rFonts w:hint="eastAsia" w:ascii="宋体" w:hAnsi="宋体"/>
      <w:kern w:val="0"/>
    </w:rPr>
  </w:style>
  <w:style w:type="paragraph" w:customStyle="1" w:styleId="330">
    <w:name w:val="Char Char1 Char Char"/>
    <w:basedOn w:val="1"/>
    <w:qFormat/>
    <w:uiPriority w:val="0"/>
    <w:rPr>
      <w:rFonts w:ascii="Arial" w:hAnsi="Arial" w:eastAsia="黑体"/>
      <w:b/>
      <w:bCs/>
      <w:kern w:val="0"/>
      <w:sz w:val="32"/>
      <w:szCs w:val="32"/>
    </w:rPr>
  </w:style>
  <w:style w:type="paragraph" w:customStyle="1" w:styleId="331">
    <w:name w:val="样式 样式 样式 文中第三级标题 + 首行缩进:  2 字符 + 宋体 首行缩进:  2 字符 行距: 最小值 30 磅 + 行..."/>
    <w:basedOn w:val="246"/>
    <w:qFormat/>
    <w:uiPriority w:val="0"/>
    <w:pPr>
      <w:tabs>
        <w:tab w:val="left" w:pos="1287"/>
      </w:tabs>
      <w:spacing w:line="500" w:lineRule="atLeast"/>
      <w:ind w:left="0" w:firstLine="200" w:firstLineChars="200"/>
    </w:pPr>
    <w:rPr>
      <w:bCs w:val="0"/>
      <w:szCs w:val="20"/>
    </w:rPr>
  </w:style>
  <w:style w:type="paragraph" w:customStyle="1" w:styleId="332">
    <w:name w:val="xl66"/>
    <w:basedOn w:val="1"/>
    <w:qFormat/>
    <w:uiPriority w:val="0"/>
    <w:pPr>
      <w:widowControl/>
      <w:pBdr>
        <w:top w:val="single" w:color="auto" w:sz="8"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2"/>
      <w:szCs w:val="22"/>
    </w:rPr>
  </w:style>
  <w:style w:type="paragraph" w:customStyle="1" w:styleId="333">
    <w:name w:val="样式 纯文本 + (符号) 宋体 四号 首行缩进:  0.98 厘米 行距: 1.5 倍行距"/>
    <w:basedOn w:val="45"/>
    <w:qFormat/>
    <w:uiPriority w:val="0"/>
    <w:pPr>
      <w:ind w:firstLine="555" w:firstLineChars="0"/>
    </w:pPr>
    <w:rPr>
      <w:rFonts w:hAnsi="宋体" w:cs="宋体"/>
      <w:sz w:val="24"/>
      <w:szCs w:val="20"/>
    </w:rPr>
  </w:style>
  <w:style w:type="paragraph" w:customStyle="1" w:styleId="334">
    <w:name w:val="xl104"/>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335">
    <w:name w:val="A正文"/>
    <w:basedOn w:val="1"/>
    <w:qFormat/>
    <w:uiPriority w:val="0"/>
    <w:pPr>
      <w:spacing w:before="240" w:after="240"/>
      <w:ind w:firstLine="482" w:firstLineChars="0"/>
    </w:pPr>
  </w:style>
  <w:style w:type="paragraph" w:customStyle="1" w:styleId="336">
    <w:name w:val="样式 纯文本 + (符号) 宋体 四号 首行缩进:  1.01 厘米 行距: 1.5 倍行距"/>
    <w:basedOn w:val="45"/>
    <w:qFormat/>
    <w:uiPriority w:val="0"/>
    <w:pPr>
      <w:ind w:firstLine="570" w:firstLineChars="0"/>
    </w:pPr>
    <w:rPr>
      <w:rFonts w:hAnsi="宋体" w:cs="宋体"/>
      <w:sz w:val="24"/>
      <w:szCs w:val="20"/>
    </w:rPr>
  </w:style>
  <w:style w:type="paragraph" w:customStyle="1" w:styleId="337">
    <w:name w:val="1.1www"/>
    <w:basedOn w:val="4"/>
    <w:qFormat/>
    <w:uiPriority w:val="0"/>
    <w:pPr>
      <w:tabs>
        <w:tab w:val="left" w:pos="1287"/>
      </w:tabs>
      <w:ind w:left="774" w:hanging="567"/>
    </w:pPr>
    <w:rPr>
      <w:sz w:val="28"/>
    </w:rPr>
  </w:style>
  <w:style w:type="paragraph" w:customStyle="1" w:styleId="338">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339">
    <w:name w:val="xl113"/>
    <w:basedOn w:val="1"/>
    <w:qFormat/>
    <w:uiPriority w:val="0"/>
    <w:pPr>
      <w:widowControl/>
      <w:pBdr>
        <w:top w:val="single" w:color="auto" w:sz="8" w:space="0"/>
        <w:left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340">
    <w:name w:val="Char11"/>
    <w:basedOn w:val="1"/>
    <w:qFormat/>
    <w:uiPriority w:val="0"/>
    <w:pPr>
      <w:spacing w:line="240" w:lineRule="auto"/>
      <w:ind w:firstLine="0" w:firstLineChars="0"/>
    </w:pPr>
    <w:rPr>
      <w:rFonts w:ascii="宋体" w:hAnsi="宋体"/>
      <w:lang w:val="zh-CN"/>
    </w:rPr>
  </w:style>
  <w:style w:type="paragraph" w:customStyle="1" w:styleId="341">
    <w:name w:val="样式 四号 首行缩进:  0.85 厘米"/>
    <w:basedOn w:val="1"/>
    <w:qFormat/>
    <w:uiPriority w:val="0"/>
    <w:pPr>
      <w:ind w:firstLine="482" w:firstLineChars="0"/>
    </w:pPr>
    <w:rPr>
      <w:rFonts w:cs="宋体"/>
      <w:szCs w:val="20"/>
    </w:rPr>
  </w:style>
  <w:style w:type="paragraph" w:customStyle="1" w:styleId="342">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kern w:val="0"/>
    </w:rPr>
  </w:style>
  <w:style w:type="paragraph" w:customStyle="1" w:styleId="343">
    <w:name w:val="正文文字缩进加重"/>
    <w:basedOn w:val="35"/>
    <w:next w:val="35"/>
    <w:qFormat/>
    <w:uiPriority w:val="0"/>
    <w:pPr>
      <w:adjustRightInd w:val="0"/>
      <w:spacing w:after="0"/>
      <w:ind w:left="0" w:leftChars="0" w:firstLine="562"/>
      <w:textAlignment w:val="baseline"/>
    </w:pPr>
    <w:rPr>
      <w:b/>
      <w:bCs/>
      <w:kern w:val="0"/>
      <w:sz w:val="28"/>
      <w:szCs w:val="20"/>
    </w:rPr>
  </w:style>
  <w:style w:type="paragraph" w:customStyle="1" w:styleId="344">
    <w:name w:val="样式 1.1中标题 +"/>
    <w:basedOn w:val="1"/>
    <w:qFormat/>
    <w:uiPriority w:val="0"/>
    <w:pPr>
      <w:tabs>
        <w:tab w:val="left" w:pos="420"/>
      </w:tabs>
      <w:autoSpaceDE w:val="0"/>
      <w:autoSpaceDN w:val="0"/>
      <w:adjustRightInd w:val="0"/>
      <w:ind w:left="420" w:firstLine="0" w:firstLineChars="0"/>
      <w:jc w:val="left"/>
    </w:pPr>
    <w:rPr>
      <w:rFonts w:ascii="宋体" w:hAnsi="宋体"/>
      <w:b/>
      <w:bCs/>
      <w:sz w:val="28"/>
    </w:rPr>
  </w:style>
  <w:style w:type="paragraph" w:customStyle="1" w:styleId="345">
    <w:name w:val="样式 宋体 四号 行距: 1.5 倍行距"/>
    <w:basedOn w:val="1"/>
    <w:qFormat/>
    <w:uiPriority w:val="0"/>
    <w:pPr>
      <w:ind w:firstLine="560"/>
    </w:pPr>
    <w:rPr>
      <w:rFonts w:ascii="宋体" w:hAnsi="宋体" w:cs="宋体"/>
      <w:szCs w:val="20"/>
    </w:rPr>
  </w:style>
  <w:style w:type="paragraph" w:customStyle="1" w:styleId="346">
    <w:name w:val="样式 标题 3(C+F3)h33rd levelH3cbBOD 0HeadingLevel 3 Topic He...2"/>
    <w:basedOn w:val="6"/>
    <w:qFormat/>
    <w:uiPriority w:val="0"/>
    <w:pPr>
      <w:keepNext/>
      <w:keepLines/>
      <w:tabs>
        <w:tab w:val="left" w:pos="720"/>
      </w:tabs>
      <w:adjustRightInd w:val="0"/>
      <w:snapToGrid w:val="0"/>
      <w:spacing w:before="48" w:after="48"/>
      <w:ind w:left="720" w:hanging="720"/>
      <w:jc w:val="left"/>
    </w:pPr>
    <w:rPr>
      <w:rFonts w:ascii="宋体" w:hAnsi="宋体"/>
      <w:b/>
      <w:color w:val="000000"/>
      <w:kern w:val="0"/>
      <w:szCs w:val="28"/>
    </w:rPr>
  </w:style>
  <w:style w:type="paragraph" w:customStyle="1" w:styleId="34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kern w:val="0"/>
    </w:rPr>
  </w:style>
  <w:style w:type="paragraph" w:customStyle="1" w:styleId="348">
    <w:name w:val="样式 纯文本 + (符号) 宋体 四号 行距: 1.5 倍行距1"/>
    <w:basedOn w:val="45"/>
    <w:qFormat/>
    <w:uiPriority w:val="0"/>
    <w:pPr>
      <w:ind w:firstLine="0" w:firstLineChars="0"/>
    </w:pPr>
    <w:rPr>
      <w:rFonts w:hAnsi="宋体" w:cs="宋体"/>
      <w:sz w:val="24"/>
      <w:szCs w:val="20"/>
    </w:rPr>
  </w:style>
  <w:style w:type="paragraph" w:customStyle="1" w:styleId="34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top"/>
    </w:pPr>
    <w:rPr>
      <w:kern w:val="0"/>
    </w:rPr>
  </w:style>
  <w:style w:type="paragraph" w:customStyle="1" w:styleId="350">
    <w:name w:val="xl54"/>
    <w:basedOn w:val="1"/>
    <w:qFormat/>
    <w:uiPriority w:val="0"/>
    <w:pPr>
      <w:widowControl/>
      <w:pBdr>
        <w:right w:val="single" w:color="auto" w:sz="8"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351">
    <w:name w:val="样式 宋体 四号 自定义颜(RGB(111)) 行距: 1.5 倍行距"/>
    <w:basedOn w:val="1"/>
    <w:qFormat/>
    <w:uiPriority w:val="0"/>
    <w:pPr>
      <w:ind w:firstLine="560"/>
    </w:pPr>
    <w:rPr>
      <w:rFonts w:ascii="宋体" w:hAnsi="宋体" w:cs="宋体"/>
      <w:color w:val="010101"/>
      <w:kern w:val="0"/>
      <w:szCs w:val="20"/>
    </w:rPr>
  </w:style>
  <w:style w:type="paragraph" w:customStyle="1" w:styleId="352">
    <w:name w:val="xl83"/>
    <w:basedOn w:val="1"/>
    <w:qFormat/>
    <w:uiPriority w:val="0"/>
    <w:pPr>
      <w:widowControl/>
      <w:pBdr>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kern w:val="0"/>
      <w:sz w:val="22"/>
      <w:szCs w:val="22"/>
    </w:rPr>
  </w:style>
  <w:style w:type="paragraph" w:customStyle="1" w:styleId="353">
    <w:name w:val="样式 正文（首行缩进两字） + 首行缩进:  2 字符"/>
    <w:basedOn w:val="5"/>
    <w:qFormat/>
    <w:uiPriority w:val="0"/>
    <w:pPr>
      <w:ind w:firstLine="480"/>
    </w:pPr>
    <w:rPr>
      <w:rFonts w:cs="宋体"/>
      <w:sz w:val="28"/>
      <w:szCs w:val="20"/>
    </w:rPr>
  </w:style>
  <w:style w:type="paragraph" w:customStyle="1" w:styleId="354">
    <w:name w:val="xl111"/>
    <w:basedOn w:val="1"/>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 w:val="20"/>
      <w:szCs w:val="20"/>
    </w:rPr>
  </w:style>
  <w:style w:type="paragraph" w:customStyle="1" w:styleId="355">
    <w:name w:val="font0"/>
    <w:basedOn w:val="1"/>
    <w:qFormat/>
    <w:uiPriority w:val="0"/>
    <w:pPr>
      <w:widowControl/>
      <w:spacing w:before="100" w:beforeAutospacing="1" w:after="100" w:afterAutospacing="1" w:line="240" w:lineRule="auto"/>
      <w:ind w:firstLine="0" w:firstLineChars="0"/>
      <w:jc w:val="left"/>
    </w:pPr>
    <w:rPr>
      <w:rFonts w:hint="eastAsia" w:ascii="宋体" w:hAnsi="宋体"/>
      <w:kern w:val="0"/>
    </w:rPr>
  </w:style>
  <w:style w:type="paragraph" w:customStyle="1" w:styleId="356">
    <w:name w:val="样式 第二标题wgy + 首行缩进:  2 字符"/>
    <w:basedOn w:val="1"/>
    <w:qFormat/>
    <w:uiPriority w:val="0"/>
    <w:pPr>
      <w:snapToGrid w:val="0"/>
      <w:spacing w:line="600" w:lineRule="exact"/>
    </w:pPr>
    <w:rPr>
      <w:rFonts w:eastAsia="黑体" w:cs="宋体"/>
      <w:spacing w:val="8"/>
      <w:sz w:val="32"/>
      <w:szCs w:val="20"/>
    </w:rPr>
  </w:style>
  <w:style w:type="paragraph" w:customStyle="1" w:styleId="357">
    <w:name w:val="样式 宋体 四号 行距: 1.5 倍行距4"/>
    <w:basedOn w:val="1"/>
    <w:qFormat/>
    <w:uiPriority w:val="0"/>
    <w:pPr>
      <w:ind w:firstLine="280" w:firstLineChars="100"/>
    </w:pPr>
    <w:rPr>
      <w:rFonts w:ascii="宋体" w:hAnsi="宋体" w:cs="宋体"/>
      <w:szCs w:val="20"/>
    </w:rPr>
  </w:style>
  <w:style w:type="paragraph" w:customStyle="1" w:styleId="358">
    <w:name w:val="文章正文格式"/>
    <w:basedOn w:val="1"/>
    <w:qFormat/>
    <w:uiPriority w:val="0"/>
    <w:pPr>
      <w:snapToGrid w:val="0"/>
      <w:spacing w:line="540" w:lineRule="atLeast"/>
      <w:ind w:firstLine="578" w:firstLineChars="0"/>
    </w:pPr>
    <w:rPr>
      <w:rFonts w:ascii="宋体"/>
      <w:spacing w:val="8"/>
      <w:sz w:val="28"/>
      <w:szCs w:val="28"/>
    </w:rPr>
  </w:style>
  <w:style w:type="paragraph" w:customStyle="1" w:styleId="359">
    <w:name w:val="4.1www"/>
    <w:basedOn w:val="4"/>
    <w:qFormat/>
    <w:uiPriority w:val="0"/>
    <w:pPr>
      <w:tabs>
        <w:tab w:val="left" w:pos="1287"/>
      </w:tabs>
      <w:ind w:left="774" w:hanging="567"/>
      <w:jc w:val="left"/>
    </w:pPr>
    <w:rPr>
      <w:sz w:val="28"/>
    </w:rPr>
  </w:style>
  <w:style w:type="table" w:customStyle="1" w:styleId="360">
    <w:name w:val="JSTRI"/>
    <w:basedOn w:val="88"/>
    <w:qFormat/>
    <w:uiPriority w:val="0"/>
    <w:rPr>
      <w:sz w:val="21"/>
    </w:rPr>
    <w:tblP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
  </w:style>
  <w:style w:type="paragraph" w:customStyle="1" w:styleId="361">
    <w:name w:val="DL-正文"/>
    <w:basedOn w:val="1"/>
    <w:qFormat/>
    <w:uiPriority w:val="0"/>
    <w:rPr>
      <w:rFonts w:ascii="宋体" w:hAnsi="宋体" w:cs="宋体"/>
    </w:rPr>
  </w:style>
  <w:style w:type="paragraph" w:customStyle="1" w:styleId="362">
    <w:name w:val="DL-图表"/>
    <w:basedOn w:val="361"/>
    <w:qFormat/>
    <w:uiPriority w:val="0"/>
    <w:pPr>
      <w:spacing w:line="240" w:lineRule="auto"/>
      <w:ind w:firstLine="0" w:firstLineChars="0"/>
      <w:jc w:val="center"/>
    </w:pPr>
    <w:rPr>
      <w:sz w:val="21"/>
    </w:rPr>
  </w:style>
  <w:style w:type="character" w:customStyle="1" w:styleId="363">
    <w:name w:val="标题 1 Char"/>
    <w:basedOn w:val="91"/>
    <w:link w:val="3"/>
    <w:qFormat/>
    <w:uiPriority w:val="0"/>
    <w:rPr>
      <w:b/>
      <w:bCs/>
      <w:kern w:val="44"/>
      <w:sz w:val="30"/>
      <w:szCs w:val="44"/>
    </w:rPr>
  </w:style>
  <w:style w:type="character" w:customStyle="1" w:styleId="364">
    <w:name w:val="页脚 Char1"/>
    <w:basedOn w:val="91"/>
    <w:qFormat/>
    <w:uiPriority w:val="0"/>
    <w:rPr>
      <w:kern w:val="2"/>
      <w:sz w:val="18"/>
      <w:szCs w:val="18"/>
    </w:rPr>
  </w:style>
  <w:style w:type="character" w:customStyle="1" w:styleId="365">
    <w:name w:val="标题 3 Char Char Char Char Char Char Char Char Char Char Char Char Char Char Char Char Char Char Char Char Char Char Char Char Char Char Char Char Char Char Char Char Char Char Char Char Char Char Char Char Char Char Char Char Char Char Char Char Char Cha"/>
    <w:qFormat/>
    <w:uiPriority w:val="0"/>
    <w:rPr>
      <w:rFonts w:ascii="宋体" w:eastAsia="宋体"/>
      <w:b/>
      <w:kern w:val="2"/>
      <w:sz w:val="30"/>
      <w:szCs w:val="24"/>
      <w:lang w:val="en-US" w:eastAsia="zh-CN" w:bidi="ar-SA"/>
    </w:rPr>
  </w:style>
  <w:style w:type="table" w:customStyle="1" w:styleId="36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3.bin"/><Relationship Id="rId16" Type="http://schemas.openxmlformats.org/officeDocument/2006/relationships/image" Target="media/image3.png"/><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smedi</Company>
  <Pages>4</Pages>
  <Words>3603</Words>
  <Characters>4287</Characters>
  <Lines>33</Lines>
  <Paragraphs>9</Paragraphs>
  <TotalTime>1</TotalTime>
  <ScaleCrop>false</ScaleCrop>
  <LinksUpToDate>false</LinksUpToDate>
  <CharactersWithSpaces>4293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2020-07-10T03:19:00Z</dcterms:created>
  <dc:creator>微软用户</dc:creator>
  <cp:lastModifiedBy>WPS_1623928669</cp:lastModifiedBy>
  <cp:lastPrinted>2020-07-09T14:39:00Z</cp:lastPrinted>
  <dcterms:modified xsi:type="dcterms:W3CDTF">2025-11-21T03:23:12Z</dcterms:modified>
  <dc:title>设    计   总   说   明   书    目   录</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3C6F2EA9E355445FAE6AC3FE0241953E</vt:lpwstr>
  </property>
  <property fmtid="{D5CDD505-2E9C-101B-9397-08002B2CF9AE}" pid="4" name="KSOTemplateDocerSaveRecord">
    <vt:lpwstr>eyJoZGlkIjoiYmE3NmNiOGVlMmI2YmQ0NTVmZGJiNTVlN2EwZGVkMDAiLCJ1c2VySWQiOiIxMjIwMTE3MjEwIn0=</vt:lpwstr>
  </property>
</Properties>
</file>